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296FB87D" w:rsidR="00D019F0" w:rsidRPr="00D11033" w:rsidRDefault="00D019F0" w:rsidP="00D11033">
      <w:pPr>
        <w:pStyle w:val="berschrift2"/>
      </w:pPr>
      <w:r w:rsidRPr="00D11033">
        <w:t>0</w:t>
      </w:r>
      <w:r w:rsidR="00193DC5">
        <w:t>2</w:t>
      </w:r>
      <w:r w:rsidRPr="00D11033">
        <w:t xml:space="preserve"> </w:t>
      </w:r>
      <w:r w:rsidR="00193DC5">
        <w:t xml:space="preserve">Spuren auf </w:t>
      </w:r>
      <w:r w:rsidR="00FD2DF5">
        <w:t>P</w:t>
      </w:r>
      <w:r w:rsidR="00193DC5">
        <w:t>apier</w:t>
      </w:r>
      <w:r w:rsidR="00D11033">
        <w:t xml:space="preserve"> </w:t>
      </w:r>
      <w:r w:rsidRPr="00D11033">
        <w:t>| Unterrichtseinheit</w:t>
      </w:r>
    </w:p>
    <w:p w14:paraId="1BBEC4C1" w14:textId="70060ED4" w:rsidR="00D019F0" w:rsidRPr="005B420D" w:rsidRDefault="00D07F59" w:rsidP="00D019F0">
      <w:pPr>
        <w:pStyle w:val="berschrift1"/>
      </w:pPr>
      <w:r>
        <w:t>Verlaufspläne</w:t>
      </w:r>
    </w:p>
    <w:p w14:paraId="6B24DF69" w14:textId="77777777" w:rsidR="00DC52D8" w:rsidRDefault="00DC52D8" w:rsidP="00DC52D8"/>
    <w:p w14:paraId="6FB865B8" w14:textId="77777777" w:rsidR="00DC52D8" w:rsidRDefault="00DC52D8" w:rsidP="00DC52D8"/>
    <w:p w14:paraId="42C708F2" w14:textId="77777777" w:rsidR="008854B8" w:rsidRDefault="008854B8" w:rsidP="002029A5">
      <w:pPr>
        <w:pStyle w:val="berschrift3"/>
        <w:sectPr w:rsidR="008854B8" w:rsidSect="0082256C">
          <w:footerReference w:type="default" r:id="rId8"/>
          <w:pgSz w:w="16838" w:h="11906" w:orient="landscape"/>
          <w:pgMar w:top="567" w:right="851" w:bottom="1531" w:left="851" w:header="499" w:footer="1418" w:gutter="0"/>
          <w:cols w:space="708"/>
          <w:docGrid w:linePitch="360"/>
        </w:sectPr>
      </w:pPr>
    </w:p>
    <w:p w14:paraId="3BB267B8" w14:textId="1F4DC630" w:rsidR="002707EE" w:rsidRPr="00193DC5" w:rsidRDefault="002707EE" w:rsidP="002707EE">
      <w:pPr>
        <w:pStyle w:val="berschrift3"/>
      </w:pPr>
      <w:r w:rsidRPr="00193DC5">
        <w:t>Studienthema: Annas Krankengeschichte</w:t>
      </w:r>
    </w:p>
    <w:p w14:paraId="4641DFA0" w14:textId="77777777" w:rsidR="002707EE" w:rsidRPr="00193DC5" w:rsidRDefault="002707EE" w:rsidP="002707EE">
      <w:pPr>
        <w:pStyle w:val="berschrift3"/>
      </w:pPr>
      <w:r w:rsidRPr="00193DC5">
        <w:t>Stunde: 1+2</w:t>
      </w:r>
    </w:p>
    <w:p w14:paraId="1B7BF0B0" w14:textId="77777777" w:rsidR="002707EE" w:rsidRDefault="002707EE" w:rsidP="00003303"/>
    <w:p w14:paraId="7FFCED59" w14:textId="682CD889" w:rsidR="00193DC5" w:rsidRPr="0082256C" w:rsidRDefault="00193DC5" w:rsidP="0082256C">
      <w:pPr>
        <w:pStyle w:val="berschrift3"/>
      </w:pPr>
      <w:r w:rsidRPr="0082256C">
        <w:t xml:space="preserve">Sekundarstufe I/Gymnasium – Geschichte, </w:t>
      </w:r>
      <w:r w:rsidR="00145623">
        <w:br/>
      </w:r>
      <w:r w:rsidRPr="0082256C">
        <w:t>Klasse 8/9</w:t>
      </w:r>
    </w:p>
    <w:p w14:paraId="5FFCF7A8" w14:textId="77777777" w:rsidR="0082256C" w:rsidRPr="0029141D" w:rsidRDefault="0082256C" w:rsidP="0082256C">
      <w:pPr>
        <w:pStyle w:val="Standardklein"/>
      </w:pPr>
    </w:p>
    <w:p w14:paraId="293D9F14" w14:textId="77777777" w:rsidR="00193DC5" w:rsidRPr="0082256C" w:rsidRDefault="00193DC5" w:rsidP="0082256C">
      <w:pPr>
        <w:pStyle w:val="Standardklein"/>
        <w:rPr>
          <w:b/>
          <w:bCs w:val="0"/>
        </w:rPr>
      </w:pPr>
      <w:r w:rsidRPr="0082256C">
        <w:rPr>
          <w:b/>
          <w:bCs w:val="0"/>
        </w:rPr>
        <w:t>Inhaltsfeld 8: Nationalsozialismus und Zweiter Weltkrieg</w:t>
      </w:r>
    </w:p>
    <w:p w14:paraId="712FFF93" w14:textId="0E735366" w:rsidR="002029A5" w:rsidRDefault="002029A5" w:rsidP="00193DC5">
      <w:pPr>
        <w:pStyle w:val="Standardklein"/>
      </w:pPr>
      <w:r>
        <w:t>Die Schülerinnen und Schüler</w:t>
      </w:r>
      <w:r w:rsidR="0082256C">
        <w:t xml:space="preserve"> …</w:t>
      </w:r>
    </w:p>
    <w:p w14:paraId="686574D9" w14:textId="77777777" w:rsidR="00193DC5" w:rsidRPr="0082256C" w:rsidRDefault="00193DC5" w:rsidP="0082256C">
      <w:pPr>
        <w:pStyle w:val="Aufzhlungklein"/>
      </w:pPr>
      <w:r w:rsidRPr="0082256C">
        <w:t>erläutern Maßnahmen, deren Zielsetzungen und ihre Auswirkungen auf Juden, Sinti und Roma, Homosexuelle, Andersdenkende, Euthanasieopfer und</w:t>
      </w:r>
    </w:p>
    <w:p w14:paraId="1740897E" w14:textId="77777777" w:rsidR="00193DC5" w:rsidRPr="0082256C" w:rsidRDefault="00193DC5" w:rsidP="0082256C">
      <w:pPr>
        <w:pStyle w:val="Aufzhlungklein"/>
      </w:pPr>
      <w:r w:rsidRPr="0082256C">
        <w:t>Zwangsarbeiterinnen und -arbeiter von Seiten des NS-Staates (SK)</w:t>
      </w:r>
    </w:p>
    <w:p w14:paraId="454FC5F9" w14:textId="7B749624" w:rsidR="00193DC5" w:rsidRPr="0082256C" w:rsidRDefault="00193DC5" w:rsidP="00295AAA">
      <w:pPr>
        <w:pStyle w:val="Aufzhlungklein"/>
      </w:pPr>
      <w:r w:rsidRPr="0082256C">
        <w:t>erläutern grundlegende Elemente der NS-Ideologie (u.a. „Rassenlehre“, Antisemitismus, „Führergedanke“), deren Ursprünge und deren gesellschaftliche</w:t>
      </w:r>
      <w:r w:rsidR="00295AAA">
        <w:t xml:space="preserve"> </w:t>
      </w:r>
      <w:r w:rsidRPr="0082256C">
        <w:t>und politische Auswirkungen (SK)</w:t>
      </w:r>
    </w:p>
    <w:p w14:paraId="41916899" w14:textId="47026C7F" w:rsidR="00193DC5" w:rsidRPr="00193DC5" w:rsidRDefault="00193DC5" w:rsidP="00193DC5">
      <w:pPr>
        <w:pStyle w:val="Aufzhlungklein"/>
      </w:pPr>
      <w:r w:rsidRPr="0082256C">
        <w:t>erörtern an Beispielen Handlungsspielräume der Menschen unter den Bedingungen der NS-Diktatur (UK)</w:t>
      </w:r>
    </w:p>
    <w:p w14:paraId="1CDDAA36" w14:textId="579C9BB5" w:rsidR="00193DC5" w:rsidRPr="00193DC5" w:rsidRDefault="00551232" w:rsidP="00193DC5">
      <w:pPr>
        <w:pStyle w:val="berschrift3"/>
      </w:pPr>
      <w:r>
        <w:br w:type="column"/>
      </w:r>
      <w:r w:rsidR="00193DC5">
        <w:t xml:space="preserve">Sekundarstufe I/Gesamtschule – </w:t>
      </w:r>
      <w:r w:rsidR="00145623">
        <w:br/>
      </w:r>
      <w:r w:rsidR="00193DC5">
        <w:t>Gesellschaftslehre, Klasse 8/9</w:t>
      </w:r>
    </w:p>
    <w:p w14:paraId="2D7FA8A1" w14:textId="77777777" w:rsidR="00193DC5" w:rsidRDefault="00193DC5" w:rsidP="00193DC5">
      <w:pPr>
        <w:pStyle w:val="Standardklein"/>
        <w:rPr>
          <w:b/>
          <w:bCs w:val="0"/>
        </w:rPr>
      </w:pPr>
    </w:p>
    <w:p w14:paraId="258AE4AD" w14:textId="430922FF" w:rsidR="00193DC5" w:rsidRPr="00193DC5" w:rsidRDefault="00193DC5" w:rsidP="00193DC5">
      <w:pPr>
        <w:pStyle w:val="Standardklein"/>
        <w:rPr>
          <w:b/>
          <w:bCs w:val="0"/>
        </w:rPr>
      </w:pPr>
      <w:r w:rsidRPr="00193DC5">
        <w:rPr>
          <w:b/>
          <w:bCs w:val="0"/>
        </w:rPr>
        <w:t xml:space="preserve">Inhaltsfeld 7: Nationalsozialismus und Zweiter Weltkrieg </w:t>
      </w:r>
      <w:r w:rsidR="00145623">
        <w:rPr>
          <w:b/>
          <w:bCs w:val="0"/>
        </w:rPr>
        <w:br/>
      </w:r>
      <w:r w:rsidRPr="00193DC5">
        <w:rPr>
          <w:b/>
          <w:bCs w:val="0"/>
        </w:rPr>
        <w:t>(fachspezifisch: Geschichte)</w:t>
      </w:r>
    </w:p>
    <w:p w14:paraId="5C737FB6" w14:textId="77777777" w:rsidR="00193DC5" w:rsidRDefault="00193DC5" w:rsidP="00193DC5">
      <w:pPr>
        <w:pStyle w:val="Standardklein"/>
      </w:pPr>
      <w:r w:rsidRPr="00193DC5">
        <w:rPr>
          <w:b/>
          <w:bCs w:val="0"/>
        </w:rPr>
        <w:t>und Inhaltsfeld 9: Nationalsozialismus und Zweiter Weltkrieg (fächerintegriert)</w:t>
      </w:r>
    </w:p>
    <w:p w14:paraId="62F9664F" w14:textId="76500F0F" w:rsidR="002029A5" w:rsidRDefault="002029A5" w:rsidP="00D32BA5">
      <w:pPr>
        <w:pStyle w:val="Standardklein"/>
      </w:pPr>
      <w:r>
        <w:t>Die Schülerinnen und Schüler</w:t>
      </w:r>
      <w:r w:rsidR="00B50A53">
        <w:t xml:space="preserve"> …</w:t>
      </w:r>
    </w:p>
    <w:p w14:paraId="7F8D23A8" w14:textId="77777777" w:rsidR="00193DC5" w:rsidRPr="00B50A53" w:rsidRDefault="00193DC5" w:rsidP="00B50A53">
      <w:pPr>
        <w:pStyle w:val="Aufzhlungklein"/>
      </w:pPr>
      <w:r w:rsidRPr="00B50A53">
        <w:t>erläutern Maßnahmen, deren Zielsetzungen und ihre Auswirkungen auf Juden, Sinti und Roma, Homosexuelle, Andersdenkende, Euthanasieopfer und Zwangsarbeiterinnen und -arbeiter von Seiten des NS-Staates (SK)</w:t>
      </w:r>
    </w:p>
    <w:p w14:paraId="649DCFC7" w14:textId="77777777" w:rsidR="00193DC5" w:rsidRPr="00B50A53" w:rsidRDefault="00193DC5" w:rsidP="00B50A53">
      <w:pPr>
        <w:pStyle w:val="Aufzhlungklein"/>
      </w:pPr>
      <w:r w:rsidRPr="00B50A53">
        <w:t>erläutern grundlegende Elemente der NS-Ideologie (u.a. „NS-Rassenlehre“, Antisemitismus, „Führerprinzip“) und deren gesellschaftliche und politische Auswirkungen auf die Erziehung von Kindern und Jugendlichen sowie das Leben von Frauen und Männern (SK)</w:t>
      </w:r>
    </w:p>
    <w:p w14:paraId="62A59B9D" w14:textId="77777777" w:rsidR="00F23F9F" w:rsidRDefault="00193DC5" w:rsidP="00B50A53">
      <w:pPr>
        <w:pStyle w:val="Aufzhlungklein"/>
      </w:pPr>
      <w:r w:rsidRPr="00B50A53">
        <w:t>erörtern an Beispielen Handlungsspielräume von Frauen und Männern unter den Bedingungen der NS-Diktatur (U)</w:t>
      </w:r>
    </w:p>
    <w:p w14:paraId="755CDCE1" w14:textId="77777777" w:rsidR="00551232" w:rsidRPr="00551232" w:rsidRDefault="00551232" w:rsidP="00551232"/>
    <w:p w14:paraId="3CB0184D" w14:textId="77777777" w:rsidR="002707EE" w:rsidRDefault="002707EE" w:rsidP="002707EE"/>
    <w:p w14:paraId="4AA1269A" w14:textId="77777777" w:rsidR="002707EE" w:rsidRDefault="002707EE" w:rsidP="002707EE">
      <w:pPr>
        <w:pStyle w:val="Standardklein"/>
      </w:pPr>
      <w:r>
        <w:rPr>
          <w:b/>
        </w:rPr>
        <w:t>Minimalziel:</w:t>
      </w:r>
      <w:r>
        <w:t xml:space="preserve"> Die Schülerinnen und Schüler …</w:t>
      </w:r>
    </w:p>
    <w:p w14:paraId="2352B99D" w14:textId="77777777" w:rsidR="002707EE" w:rsidRDefault="002707EE" w:rsidP="002707EE">
      <w:pPr>
        <w:pStyle w:val="Aufzhlungklein"/>
        <w:rPr>
          <w:lang w:eastAsia="de-DE"/>
        </w:rPr>
      </w:pPr>
      <w:r>
        <w:rPr>
          <w:lang w:eastAsia="de-DE"/>
        </w:rPr>
        <w:t>rezipieren „Spuren auf Papier“ und vollziehen die Krankengeschichte Annas in der „Heil- und Pflegeanstalt Wehnen“ nach.</w:t>
      </w:r>
    </w:p>
    <w:p w14:paraId="37A78371" w14:textId="77777777" w:rsidR="002707EE" w:rsidRDefault="002707EE" w:rsidP="002707EE">
      <w:pPr>
        <w:pStyle w:val="Aufzhlungklein"/>
        <w:rPr>
          <w:lang w:eastAsia="de-DE"/>
        </w:rPr>
      </w:pPr>
      <w:r>
        <w:rPr>
          <w:lang w:eastAsia="de-DE"/>
        </w:rPr>
        <w:t>setzen sich mit den Lebensbedingungen in Wehnen zur Zeit des Nationalsozialismus auseinander.</w:t>
      </w:r>
    </w:p>
    <w:p w14:paraId="306A63DD" w14:textId="77777777" w:rsidR="002707EE" w:rsidRPr="00B50A53" w:rsidRDefault="002707EE" w:rsidP="002707EE">
      <w:pPr>
        <w:pStyle w:val="Standardklein"/>
      </w:pPr>
    </w:p>
    <w:p w14:paraId="7C85D8A4" w14:textId="77777777" w:rsidR="002707EE" w:rsidRDefault="002707EE" w:rsidP="002707EE">
      <w:pPr>
        <w:pStyle w:val="Standardklein"/>
        <w:rPr>
          <w:b/>
        </w:rPr>
      </w:pPr>
      <w:r>
        <w:rPr>
          <w:b/>
        </w:rPr>
        <w:t>Maximalziel:</w:t>
      </w:r>
      <w:r>
        <w:t xml:space="preserve"> Die Schülerinnen und Schüler …</w:t>
      </w:r>
    </w:p>
    <w:p w14:paraId="35D51718" w14:textId="53447371" w:rsidR="002707EE" w:rsidRDefault="002707EE" w:rsidP="00551232">
      <w:pPr>
        <w:pStyle w:val="Aufzhlungklein"/>
        <w:sectPr w:rsidR="002707EE" w:rsidSect="00551232">
          <w:type w:val="continuous"/>
          <w:pgSz w:w="16838" w:h="11906" w:orient="landscape"/>
          <w:pgMar w:top="567" w:right="851" w:bottom="1531" w:left="851" w:header="499" w:footer="1418" w:gutter="0"/>
          <w:cols w:num="2" w:space="708"/>
          <w:docGrid w:linePitch="360"/>
        </w:sectPr>
      </w:pPr>
      <w:r w:rsidRPr="00193DC5">
        <w:t>reflektieren das den Patientinnen</w:t>
      </w:r>
      <w:r w:rsidR="00E76762">
        <w:t xml:space="preserve"> und Patienten</w:t>
      </w:r>
      <w:r w:rsidRPr="00193DC5">
        <w:t xml:space="preserve"> widerfahrene Unrecht in so genannten „Heil- und Pflegeanstalten“ wie der in Wehnen.</w:t>
      </w:r>
    </w:p>
    <w:p w14:paraId="28FEF227" w14:textId="77777777" w:rsidR="00551232" w:rsidRDefault="00551232" w:rsidP="002707EE">
      <w:pPr>
        <w:sectPr w:rsidR="00551232" w:rsidSect="002707EE">
          <w:type w:val="continuous"/>
          <w:pgSz w:w="16838" w:h="11906" w:orient="landscape"/>
          <w:pgMar w:top="567" w:right="851" w:bottom="1531" w:left="851" w:header="499" w:footer="1418" w:gutter="0"/>
          <w:cols w:space="708"/>
          <w:docGrid w:linePitch="360"/>
        </w:sectPr>
      </w:pPr>
    </w:p>
    <w:p w14:paraId="218DEA66" w14:textId="77777777" w:rsidR="002707EE" w:rsidRDefault="002707EE" w:rsidP="002707EE"/>
    <w:p w14:paraId="0B065CBA" w14:textId="77777777" w:rsidR="002A64DD" w:rsidRPr="00D613AE" w:rsidRDefault="002A64DD" w:rsidP="00E15F8C"/>
    <w:tbl>
      <w:tblPr>
        <w:tblStyle w:val="SMUGGTabellemitKopfzeile"/>
        <w:tblW w:w="15132" w:type="dxa"/>
        <w:tblLayout w:type="fixed"/>
        <w:tblLook w:val="04E0" w:firstRow="1" w:lastRow="1" w:firstColumn="1" w:lastColumn="0" w:noHBand="0" w:noVBand="1"/>
      </w:tblPr>
      <w:tblGrid>
        <w:gridCol w:w="879"/>
        <w:gridCol w:w="1412"/>
        <w:gridCol w:w="5023"/>
        <w:gridCol w:w="1576"/>
        <w:gridCol w:w="1531"/>
        <w:gridCol w:w="4711"/>
      </w:tblGrid>
      <w:tr w:rsidR="00441ADA" w:rsidRPr="008773A4" w14:paraId="33CF9A57" w14:textId="77777777" w:rsidTr="006C7459">
        <w:trPr>
          <w:cnfStyle w:val="100000000000" w:firstRow="1" w:lastRow="0" w:firstColumn="0" w:lastColumn="0" w:oddVBand="0" w:evenVBand="0" w:oddHBand="0" w:evenHBand="0" w:firstRowFirstColumn="0" w:firstRowLastColumn="0" w:lastRowFirstColumn="0" w:lastRowLastColumn="0"/>
        </w:trPr>
        <w:tc>
          <w:tcPr>
            <w:tcW w:w="879" w:type="dxa"/>
          </w:tcPr>
          <w:p w14:paraId="3785B7FC" w14:textId="77777777" w:rsidR="000C4015" w:rsidRPr="000C4015" w:rsidRDefault="000C4015" w:rsidP="000C4015">
            <w:pPr>
              <w:rPr>
                <w:b w:val="0"/>
                <w:bCs/>
                <w:lang w:eastAsia="de-DE"/>
              </w:rPr>
            </w:pPr>
            <w:r w:rsidRPr="000C4015">
              <w:rPr>
                <w:lang w:eastAsia="de-DE"/>
              </w:rPr>
              <w:t>Zeit</w:t>
            </w:r>
          </w:p>
        </w:tc>
        <w:tc>
          <w:tcPr>
            <w:tcW w:w="1412" w:type="dxa"/>
          </w:tcPr>
          <w:p w14:paraId="1FEFFFD0" w14:textId="7602C127" w:rsidR="0085222F" w:rsidRPr="0085222F" w:rsidRDefault="000C4015" w:rsidP="009157D8">
            <w:pPr>
              <w:rPr>
                <w:lang w:eastAsia="de-DE"/>
              </w:rPr>
            </w:pPr>
            <w:r w:rsidRPr="000C4015">
              <w:rPr>
                <w:lang w:eastAsia="de-DE"/>
              </w:rPr>
              <w:t>Phas</w:t>
            </w:r>
            <w:r w:rsidR="009157D8">
              <w:rPr>
                <w:lang w:eastAsia="de-DE"/>
              </w:rPr>
              <w:t>e</w:t>
            </w:r>
          </w:p>
        </w:tc>
        <w:tc>
          <w:tcPr>
            <w:tcW w:w="5023" w:type="dxa"/>
          </w:tcPr>
          <w:p w14:paraId="55358A0E" w14:textId="77777777" w:rsidR="000C4015" w:rsidRPr="000C4015" w:rsidRDefault="000C4015" w:rsidP="00C92DF4">
            <w:pPr>
              <w:rPr>
                <w:b w:val="0"/>
                <w:bCs/>
                <w:lang w:eastAsia="de-DE"/>
              </w:rPr>
            </w:pPr>
            <w:r w:rsidRPr="000C4015">
              <w:rPr>
                <w:lang w:eastAsia="de-DE"/>
              </w:rPr>
              <w:t>Geplanter Stundenverlauf</w:t>
            </w:r>
          </w:p>
        </w:tc>
        <w:tc>
          <w:tcPr>
            <w:tcW w:w="1576" w:type="dxa"/>
          </w:tcPr>
          <w:p w14:paraId="01FE1D79" w14:textId="2500832E" w:rsidR="000C4015" w:rsidRPr="000C4015" w:rsidRDefault="000C4015" w:rsidP="00C92DF4">
            <w:pPr>
              <w:rPr>
                <w:b w:val="0"/>
                <w:bCs/>
                <w:lang w:eastAsia="de-DE"/>
              </w:rPr>
            </w:pPr>
            <w:r w:rsidRPr="000C4015">
              <w:rPr>
                <w:lang w:eastAsia="de-DE"/>
              </w:rPr>
              <w:t>Sozialformen</w:t>
            </w:r>
          </w:p>
        </w:tc>
        <w:tc>
          <w:tcPr>
            <w:tcW w:w="1531" w:type="dxa"/>
          </w:tcPr>
          <w:p w14:paraId="0CBD4B08" w14:textId="77777777" w:rsidR="000C4015" w:rsidRPr="000C4015" w:rsidRDefault="000C4015" w:rsidP="00C92DF4">
            <w:pPr>
              <w:rPr>
                <w:b w:val="0"/>
                <w:bCs/>
                <w:lang w:eastAsia="de-DE"/>
              </w:rPr>
            </w:pPr>
            <w:r w:rsidRPr="000C4015">
              <w:rPr>
                <w:lang w:eastAsia="de-DE"/>
              </w:rPr>
              <w:t>Medien</w:t>
            </w:r>
          </w:p>
        </w:tc>
        <w:tc>
          <w:tcPr>
            <w:tcW w:w="4711" w:type="dxa"/>
          </w:tcPr>
          <w:p w14:paraId="54F41B7E" w14:textId="77777777" w:rsidR="000C4015" w:rsidRPr="000C4015" w:rsidRDefault="000C4015" w:rsidP="00C92DF4">
            <w:pPr>
              <w:rPr>
                <w:b w:val="0"/>
                <w:bCs/>
                <w:lang w:eastAsia="de-DE"/>
              </w:rPr>
            </w:pPr>
            <w:r w:rsidRPr="000C4015">
              <w:rPr>
                <w:lang w:eastAsia="de-DE"/>
              </w:rPr>
              <w:t xml:space="preserve">Didaktischer Kommentar </w:t>
            </w:r>
          </w:p>
        </w:tc>
      </w:tr>
      <w:tr w:rsidR="00193DC5" w:rsidRPr="00727D00" w14:paraId="20F0A771" w14:textId="77777777" w:rsidTr="002707EE">
        <w:tc>
          <w:tcPr>
            <w:tcW w:w="879" w:type="dxa"/>
            <w:tcBorders>
              <w:top w:val="single" w:sz="4" w:space="0" w:color="B2B2B2" w:themeColor="accent4"/>
              <w:bottom w:val="single" w:sz="4" w:space="0" w:color="B2B2B2" w:themeColor="accent4"/>
              <w:right w:val="single" w:sz="6" w:space="0" w:color="B2B2B2" w:themeColor="accent4"/>
            </w:tcBorders>
          </w:tcPr>
          <w:p w14:paraId="3E60C389" w14:textId="1472A2B6" w:rsidR="00193DC5" w:rsidRPr="00727D00" w:rsidRDefault="00193DC5" w:rsidP="00193DC5">
            <w:r>
              <w:rPr>
                <w:lang w:eastAsia="de-DE"/>
              </w:rPr>
              <w:t>15 min</w:t>
            </w:r>
          </w:p>
        </w:tc>
        <w:tc>
          <w:tcPr>
            <w:tcW w:w="1412"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213A46FF" w14:textId="4E8844CB" w:rsidR="0085222F" w:rsidRPr="0085222F" w:rsidRDefault="00193DC5" w:rsidP="0085222F">
            <w:pPr>
              <w:rPr>
                <w:lang w:eastAsia="de-DE"/>
              </w:rPr>
            </w:pPr>
            <w:r w:rsidRPr="007700BF">
              <w:rPr>
                <w:lang w:eastAsia="de-DE"/>
              </w:rPr>
              <w:t>Einstieg</w:t>
            </w:r>
            <w:r>
              <w:rPr>
                <w:lang w:eastAsia="de-DE"/>
              </w:rPr>
              <w:t xml:space="preserve"> und Aktivierung</w:t>
            </w:r>
          </w:p>
        </w:tc>
        <w:tc>
          <w:tcPr>
            <w:tcW w:w="5023"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6C1970CC" w14:textId="77777777" w:rsidR="00193DC5" w:rsidRDefault="00193DC5" w:rsidP="00193DC5">
            <w:pPr>
              <w:rPr>
                <w:lang w:eastAsia="de-DE"/>
              </w:rPr>
            </w:pPr>
            <w:r>
              <w:rPr>
                <w:lang w:eastAsia="de-DE"/>
              </w:rPr>
              <w:t>Begrüßung</w:t>
            </w:r>
          </w:p>
          <w:p w14:paraId="270925EA" w14:textId="77777777" w:rsidR="00193DC5" w:rsidRDefault="00193DC5" w:rsidP="00193DC5">
            <w:pPr>
              <w:rPr>
                <w:lang w:eastAsia="de-DE"/>
              </w:rPr>
            </w:pPr>
          </w:p>
          <w:p w14:paraId="250059C0" w14:textId="743B9E83" w:rsidR="00193DC5" w:rsidRDefault="00193DC5" w:rsidP="00193DC5">
            <w:pPr>
              <w:rPr>
                <w:lang w:eastAsia="de-DE"/>
              </w:rPr>
            </w:pPr>
            <w:r>
              <w:rPr>
                <w:lang w:eastAsia="de-DE"/>
              </w:rPr>
              <w:t xml:space="preserve">Die SuS betrachten die Collage mit Bildern zu NS-Tötungsanstalten (Folie 2) sowie Konzentrations- und Vernichtungslagern. Sie sammeln </w:t>
            </w:r>
            <w:r w:rsidRPr="00B46B86">
              <w:rPr>
                <w:b/>
                <w:lang w:eastAsia="de-DE"/>
              </w:rPr>
              <w:t>Assoziationen und Eindrücke</w:t>
            </w:r>
            <w:r>
              <w:rPr>
                <w:lang w:eastAsia="de-DE"/>
              </w:rPr>
              <w:t>.</w:t>
            </w:r>
          </w:p>
          <w:p w14:paraId="197FE921" w14:textId="77777777" w:rsidR="00193DC5" w:rsidRDefault="00193DC5" w:rsidP="00193DC5">
            <w:pPr>
              <w:rPr>
                <w:lang w:eastAsia="de-DE"/>
              </w:rPr>
            </w:pPr>
          </w:p>
          <w:p w14:paraId="5B1F4A50" w14:textId="77777777" w:rsidR="00193DC5" w:rsidRDefault="00193DC5" w:rsidP="00193DC5">
            <w:pPr>
              <w:rPr>
                <w:lang w:eastAsia="de-DE"/>
              </w:rPr>
            </w:pPr>
            <w:r>
              <w:rPr>
                <w:lang w:eastAsia="de-DE"/>
              </w:rPr>
              <w:t>L zeigt das Bild der Alten Pathologie der Gedenkstätte Wehnen (Folie 3). Die SuS beschreiben ihre Eindrücke und Vermutungen.</w:t>
            </w:r>
          </w:p>
          <w:p w14:paraId="5A72C929" w14:textId="77777777" w:rsidR="00193DC5" w:rsidRDefault="00193DC5" w:rsidP="00193DC5">
            <w:pPr>
              <w:rPr>
                <w:lang w:eastAsia="de-DE"/>
              </w:rPr>
            </w:pPr>
          </w:p>
          <w:p w14:paraId="009C0B88" w14:textId="77777777" w:rsidR="00193DC5" w:rsidRDefault="00193DC5" w:rsidP="00193DC5">
            <w:pPr>
              <w:rPr>
                <w:lang w:eastAsia="de-DE"/>
              </w:rPr>
            </w:pPr>
            <w:r w:rsidRPr="00B46B86">
              <w:rPr>
                <w:b/>
                <w:lang w:eastAsia="de-DE"/>
              </w:rPr>
              <w:t>Überleitung:</w:t>
            </w:r>
            <w:r>
              <w:rPr>
                <w:lang w:eastAsia="de-DE"/>
              </w:rPr>
              <w:t xml:space="preserve"> „Wir wollen uns heute mit der „Heil- und Pflegeanstalt Wehnen“ auseinandersetzen – und damit, was dort zur Zeit des Nationalsozialismus passiert ist.“</w:t>
            </w:r>
          </w:p>
          <w:p w14:paraId="7D730784" w14:textId="77777777" w:rsidR="00193DC5" w:rsidRDefault="00193DC5" w:rsidP="00193DC5">
            <w:pPr>
              <w:rPr>
                <w:lang w:eastAsia="de-DE"/>
              </w:rPr>
            </w:pPr>
          </w:p>
          <w:p w14:paraId="6589965D" w14:textId="65E31A4F" w:rsidR="00193DC5" w:rsidRPr="00C92DF4" w:rsidRDefault="00193DC5" w:rsidP="00193DC5">
            <w:pPr>
              <w:rPr>
                <w:lang w:eastAsia="de-DE"/>
              </w:rPr>
            </w:pPr>
            <w:r>
              <w:rPr>
                <w:lang w:eastAsia="de-DE"/>
              </w:rPr>
              <w:t xml:space="preserve">L informiert im Rahmen eines kurzen </w:t>
            </w:r>
            <w:r w:rsidRPr="00B46B86">
              <w:rPr>
                <w:b/>
                <w:lang w:eastAsia="de-DE"/>
              </w:rPr>
              <w:t xml:space="preserve">sachlichen Inputs </w:t>
            </w:r>
            <w:r>
              <w:rPr>
                <w:lang w:eastAsia="de-DE"/>
              </w:rPr>
              <w:t>über die Anstalt.</w:t>
            </w:r>
          </w:p>
        </w:tc>
        <w:tc>
          <w:tcPr>
            <w:tcW w:w="1576"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6A5A5D93" w14:textId="0DC349C6" w:rsidR="00193DC5" w:rsidRPr="00727D00" w:rsidRDefault="00193DC5" w:rsidP="00193DC5">
            <w:r>
              <w:rPr>
                <w:lang w:eastAsia="de-DE"/>
              </w:rPr>
              <w:t>Plenum</w:t>
            </w:r>
          </w:p>
        </w:tc>
        <w:tc>
          <w:tcPr>
            <w:tcW w:w="1531"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37CE24B1" w14:textId="77777777" w:rsidR="00193DC5" w:rsidRDefault="00193DC5" w:rsidP="00193DC5">
            <w:pPr>
              <w:rPr>
                <w:lang w:eastAsia="de-DE"/>
              </w:rPr>
            </w:pPr>
            <w:r>
              <w:rPr>
                <w:lang w:eastAsia="de-DE"/>
              </w:rPr>
              <w:t>PPP-Folie 2</w:t>
            </w:r>
          </w:p>
          <w:p w14:paraId="7A627749" w14:textId="77777777" w:rsidR="00193DC5" w:rsidRDefault="00193DC5" w:rsidP="00193DC5">
            <w:pPr>
              <w:rPr>
                <w:lang w:eastAsia="de-DE"/>
              </w:rPr>
            </w:pPr>
          </w:p>
          <w:p w14:paraId="2E871552" w14:textId="77777777" w:rsidR="00193DC5" w:rsidRDefault="00193DC5" w:rsidP="00193DC5">
            <w:pPr>
              <w:rPr>
                <w:lang w:eastAsia="de-DE"/>
              </w:rPr>
            </w:pPr>
          </w:p>
          <w:p w14:paraId="0F49B08D" w14:textId="77777777" w:rsidR="00193DC5" w:rsidRDefault="00193DC5" w:rsidP="00193DC5">
            <w:pPr>
              <w:rPr>
                <w:lang w:eastAsia="de-DE"/>
              </w:rPr>
            </w:pPr>
          </w:p>
          <w:p w14:paraId="1906C8D2" w14:textId="77777777" w:rsidR="00193DC5" w:rsidRDefault="00193DC5" w:rsidP="00193DC5">
            <w:pPr>
              <w:rPr>
                <w:lang w:eastAsia="de-DE"/>
              </w:rPr>
            </w:pPr>
          </w:p>
          <w:p w14:paraId="3452F196" w14:textId="77777777" w:rsidR="00193DC5" w:rsidRDefault="00193DC5" w:rsidP="00193DC5">
            <w:pPr>
              <w:rPr>
                <w:lang w:eastAsia="de-DE"/>
              </w:rPr>
            </w:pPr>
          </w:p>
          <w:p w14:paraId="6D0AE467" w14:textId="77777777" w:rsidR="00193DC5" w:rsidRDefault="00193DC5" w:rsidP="00193DC5">
            <w:pPr>
              <w:rPr>
                <w:lang w:eastAsia="de-DE"/>
              </w:rPr>
            </w:pPr>
          </w:p>
          <w:p w14:paraId="55E9263F" w14:textId="77777777" w:rsidR="00193DC5" w:rsidRDefault="00193DC5" w:rsidP="00193DC5">
            <w:pPr>
              <w:rPr>
                <w:lang w:eastAsia="de-DE"/>
              </w:rPr>
            </w:pPr>
            <w:r>
              <w:rPr>
                <w:lang w:eastAsia="de-DE"/>
              </w:rPr>
              <w:t>PPP-Folie 3</w:t>
            </w:r>
          </w:p>
          <w:p w14:paraId="6C6D2F34" w14:textId="77777777" w:rsidR="00193DC5" w:rsidRDefault="00193DC5" w:rsidP="00193DC5">
            <w:pPr>
              <w:rPr>
                <w:lang w:eastAsia="de-DE"/>
              </w:rPr>
            </w:pPr>
          </w:p>
          <w:p w14:paraId="33B8C272" w14:textId="77777777" w:rsidR="00193DC5" w:rsidRDefault="00193DC5" w:rsidP="00193DC5">
            <w:pPr>
              <w:rPr>
                <w:lang w:eastAsia="de-DE"/>
              </w:rPr>
            </w:pPr>
          </w:p>
          <w:p w14:paraId="5208601C" w14:textId="77777777" w:rsidR="00193DC5" w:rsidRDefault="00193DC5" w:rsidP="00193DC5">
            <w:pPr>
              <w:rPr>
                <w:lang w:eastAsia="de-DE"/>
              </w:rPr>
            </w:pPr>
          </w:p>
          <w:p w14:paraId="265C0411" w14:textId="77777777" w:rsidR="00193DC5" w:rsidRDefault="00193DC5" w:rsidP="00193DC5">
            <w:pPr>
              <w:rPr>
                <w:lang w:eastAsia="de-DE"/>
              </w:rPr>
            </w:pPr>
          </w:p>
          <w:p w14:paraId="3314B740" w14:textId="77777777" w:rsidR="00193DC5" w:rsidRDefault="00193DC5" w:rsidP="00193DC5">
            <w:pPr>
              <w:rPr>
                <w:lang w:eastAsia="de-DE"/>
              </w:rPr>
            </w:pPr>
          </w:p>
          <w:p w14:paraId="3CC6D922" w14:textId="77777777" w:rsidR="00193DC5" w:rsidRDefault="00193DC5" w:rsidP="00193DC5">
            <w:pPr>
              <w:rPr>
                <w:lang w:eastAsia="de-DE"/>
              </w:rPr>
            </w:pPr>
          </w:p>
          <w:p w14:paraId="3384C0BF" w14:textId="77777777" w:rsidR="00193DC5" w:rsidRDefault="00193DC5" w:rsidP="00193DC5">
            <w:pPr>
              <w:rPr>
                <w:lang w:eastAsia="de-DE"/>
              </w:rPr>
            </w:pPr>
          </w:p>
          <w:p w14:paraId="448F1B77" w14:textId="5CC3FD8E" w:rsidR="00193DC5" w:rsidRPr="00727D00" w:rsidRDefault="00193DC5" w:rsidP="00193DC5">
            <w:pPr>
              <w:rPr>
                <w:lang w:eastAsia="de-DE"/>
              </w:rPr>
            </w:pPr>
            <w:r>
              <w:rPr>
                <w:lang w:eastAsia="de-DE"/>
              </w:rPr>
              <w:t>Informationen zur Gedenkstätte (s.u).</w:t>
            </w:r>
          </w:p>
        </w:tc>
        <w:tc>
          <w:tcPr>
            <w:tcW w:w="4711" w:type="dxa"/>
            <w:tcBorders>
              <w:top w:val="single" w:sz="4" w:space="0" w:color="B2B2B2" w:themeColor="accent4"/>
              <w:left w:val="single" w:sz="6" w:space="0" w:color="B2B2B2" w:themeColor="accent4"/>
              <w:bottom w:val="single" w:sz="4" w:space="0" w:color="B2B2B2" w:themeColor="accent4"/>
            </w:tcBorders>
          </w:tcPr>
          <w:p w14:paraId="7123761E" w14:textId="1BF1D204" w:rsidR="00193DC5" w:rsidRDefault="00193DC5" w:rsidP="00193DC5">
            <w:pPr>
              <w:rPr>
                <w:lang w:eastAsia="de-DE"/>
              </w:rPr>
            </w:pPr>
            <w:r>
              <w:rPr>
                <w:lang w:eastAsia="de-DE"/>
              </w:rPr>
              <w:t>Die Bildercollage dient als stummer Impuls der kognitiven Aktivierung. Die SuS können Vorwissen zum Thema Holocaust und NS-Verfolgung teilen. Auch persönliche Erfahrungen zum Thema Erinnerungsarbeit beispielsweise durch vorangegangene Gedenkstättenbesuche oder Gespräche mit Zeitzeuginnen</w:t>
            </w:r>
            <w:r w:rsidR="00E76762">
              <w:rPr>
                <w:lang w:eastAsia="de-DE"/>
              </w:rPr>
              <w:t xml:space="preserve"> und Zeitzeugen</w:t>
            </w:r>
            <w:r>
              <w:rPr>
                <w:lang w:eastAsia="de-DE"/>
              </w:rPr>
              <w:t xml:space="preserve"> können angesprochen werden.</w:t>
            </w:r>
          </w:p>
          <w:p w14:paraId="78774AF7" w14:textId="77777777" w:rsidR="00193DC5" w:rsidRDefault="00193DC5" w:rsidP="00193DC5">
            <w:pPr>
              <w:rPr>
                <w:lang w:eastAsia="de-DE"/>
              </w:rPr>
            </w:pPr>
          </w:p>
          <w:p w14:paraId="1383DF7E" w14:textId="77777777" w:rsidR="00193DC5" w:rsidRDefault="00193DC5" w:rsidP="00193DC5">
            <w:pPr>
              <w:rPr>
                <w:lang w:eastAsia="de-DE"/>
              </w:rPr>
            </w:pPr>
            <w:r>
              <w:rPr>
                <w:lang w:eastAsia="de-DE"/>
              </w:rPr>
              <w:t>Die SuS schließen aus der vorangegangenen Bildercollage eventuell, dass es sich um einen Ort nationalsozialistischer Verbrechen handeln könnte. L moderiert und nimmt die Vermutungen der SuS auf.</w:t>
            </w:r>
          </w:p>
          <w:p w14:paraId="45219EB1" w14:textId="77777777" w:rsidR="00193DC5" w:rsidRDefault="00193DC5" w:rsidP="00193DC5">
            <w:pPr>
              <w:rPr>
                <w:lang w:eastAsia="de-DE"/>
              </w:rPr>
            </w:pPr>
          </w:p>
          <w:p w14:paraId="35D1D5CD" w14:textId="01A00596" w:rsidR="00193DC5" w:rsidRDefault="00193DC5" w:rsidP="00193DC5">
            <w:pPr>
              <w:rPr>
                <w:lang w:eastAsia="de-DE"/>
              </w:rPr>
            </w:pPr>
            <w:r>
              <w:rPr>
                <w:lang w:eastAsia="de-DE"/>
              </w:rPr>
              <w:t>Die Information über Wehnen sollte durch L sachlich und differenziert erfolgen, sodass den SuS die Tragweite und Sensibilität des Themas bewusst wird. Geklärt werden sollte auch, dass es sich bei Wehnen um eine „Heil- und Pflegeanstalt“ (und nicht bspw. um ein Konzentrationslager) handelte und dort damals so genannte „erbkranke“ Patientinnen</w:t>
            </w:r>
            <w:r w:rsidR="00E76762">
              <w:rPr>
                <w:lang w:eastAsia="de-DE"/>
              </w:rPr>
              <w:t xml:space="preserve"> und Patienten</w:t>
            </w:r>
            <w:r>
              <w:rPr>
                <w:lang w:eastAsia="de-DE"/>
              </w:rPr>
              <w:t xml:space="preserve"> ermordet wurden.</w:t>
            </w:r>
          </w:p>
          <w:p w14:paraId="4E03E9B8" w14:textId="77777777" w:rsidR="00193DC5" w:rsidRDefault="00193DC5" w:rsidP="00193DC5">
            <w:pPr>
              <w:rPr>
                <w:lang w:eastAsia="de-DE"/>
              </w:rPr>
            </w:pPr>
          </w:p>
          <w:p w14:paraId="411D6D23" w14:textId="0A067686" w:rsidR="00193DC5" w:rsidRPr="001E14F9" w:rsidRDefault="00193DC5" w:rsidP="00F73517">
            <w:r>
              <w:rPr>
                <w:lang w:eastAsia="de-DE"/>
              </w:rPr>
              <w:t>Informationen für den möglichen Input s.u. in der Infobox – weitere Informationen und Material finden sich z.B. auch im didaktischen Handbuch zum Spiel (Link s.u.).</w:t>
            </w:r>
          </w:p>
        </w:tc>
      </w:tr>
      <w:tr w:rsidR="002707EE" w:rsidRPr="00727D00" w14:paraId="20E9B711" w14:textId="77777777" w:rsidTr="002707EE">
        <w:tc>
          <w:tcPr>
            <w:tcW w:w="15132" w:type="dxa"/>
            <w:gridSpan w:val="6"/>
            <w:tcBorders>
              <w:top w:val="single" w:sz="4" w:space="0" w:color="B2B2B2" w:themeColor="accent4"/>
              <w:bottom w:val="single" w:sz="4" w:space="0" w:color="B2B2B2" w:themeColor="accent4"/>
            </w:tcBorders>
            <w:shd w:val="clear" w:color="auto" w:fill="E3E3E3" w:themeFill="accent5"/>
          </w:tcPr>
          <w:p w14:paraId="1E6C4825" w14:textId="77777777" w:rsidR="002707EE" w:rsidRPr="00034174" w:rsidRDefault="002707EE" w:rsidP="00034174">
            <w:pPr>
              <w:pStyle w:val="berschrift3"/>
            </w:pPr>
            <w:r w:rsidRPr="00034174">
              <w:lastRenderedPageBreak/>
              <w:t>Informationen zu der Gedenkstätte Wehnen</w:t>
            </w:r>
          </w:p>
          <w:p w14:paraId="3B186C63" w14:textId="34FDA8DB" w:rsidR="002707EE" w:rsidRPr="000214DB" w:rsidRDefault="002707EE" w:rsidP="00034174">
            <w:pPr>
              <w:pStyle w:val="Standardklein"/>
            </w:pPr>
            <w:r w:rsidRPr="000214DB">
              <w:t xml:space="preserve">Die Gedenkstätte Wehnen wurde im April 2004 für die Opfer der oldenburgischen NS-Krankenmorde eröffnet. Sie befindet sich in dem Gebäude der Alten Pathologie der früheren „Heil- und Pflegeanstalt Wehnen“, auf dem Gelände steht heute die Karl-Jaspers-Klinik. Bis 1947 – zwei Jahre nach Ende des zweiten Weltkriegs – starben in Wehnen mehr als 1500 Menschen mit psychischen und chronischen Erkrankungen an den Folgen systematischer Aushungerung sowie Vernachlässigung und fehlender Behandlung </w:t>
            </w:r>
            <w:r w:rsidR="00034174">
              <w:br/>
            </w:r>
            <w:r w:rsidRPr="000214DB">
              <w:t>von Krankheiten. Durch den leitenden Arzt Kurt Mönch wurde die „Heil- und Pflegeanstalt Wehnen“ bereits ab 1924 zu einem Vorreiter der rassistischen NS-Ideologie, die Patientinnen</w:t>
            </w:r>
            <w:r w:rsidR="00E76762">
              <w:t xml:space="preserve"> und Patienten</w:t>
            </w:r>
            <w:r w:rsidRPr="000214DB">
              <w:t xml:space="preserve"> als „erbkrank“ und damit als „minderwertig“ betrachtete. Die Alte Pathologie diente der Anstalt als Leichenhalle und Sezierraum. Im erbbiologischen Interesse wurden hier zahlreiche Sektionen an verstorbenen Patientinnen</w:t>
            </w:r>
            <w:r w:rsidR="00E76762">
              <w:t xml:space="preserve"> und Patienten</w:t>
            </w:r>
            <w:r w:rsidRPr="000214DB">
              <w:t xml:space="preserve"> durchgeführt. Der Gedenkkreis Wehnen e.V. dokumentiert dort heute die historischen Ereignisse.</w:t>
            </w:r>
          </w:p>
          <w:p w14:paraId="3302ED9A" w14:textId="77777777" w:rsidR="002707EE" w:rsidRDefault="002707EE" w:rsidP="00034174">
            <w:pPr>
              <w:pStyle w:val="Standardklein"/>
            </w:pPr>
          </w:p>
          <w:p w14:paraId="546E2762" w14:textId="12620C68" w:rsidR="002707EE" w:rsidRDefault="002707EE" w:rsidP="00034174">
            <w:pPr>
              <w:pStyle w:val="Standardklein"/>
              <w:rPr>
                <w:lang w:eastAsia="de-DE"/>
              </w:rPr>
            </w:pPr>
            <w:r w:rsidRPr="000214DB">
              <w:t xml:space="preserve">Weitere Informationen über die Anstalt sowie zum Kontext der NS-Krankenmorde finden sich auf der Webseite der Gedenkstätte sowie im Handbuch zum Spiel „Spuren auf Papier“ unter: </w:t>
            </w:r>
            <w:hyperlink r:id="rId9" w:history="1">
              <w:r w:rsidRPr="000214DB">
                <w:rPr>
                  <w:rStyle w:val="Hyperlink"/>
                </w:rPr>
                <w:t>www.gedenkstaette-wehnen.de</w:t>
              </w:r>
            </w:hyperlink>
          </w:p>
        </w:tc>
      </w:tr>
      <w:tr w:rsidR="002707EE" w:rsidRPr="00727D00" w14:paraId="2760987D" w14:textId="77777777" w:rsidTr="002707EE">
        <w:tc>
          <w:tcPr>
            <w:tcW w:w="879" w:type="dxa"/>
            <w:tcBorders>
              <w:top w:val="single" w:sz="4" w:space="0" w:color="B2B2B2" w:themeColor="accent4"/>
              <w:bottom w:val="single" w:sz="4" w:space="0" w:color="B2B2B2" w:themeColor="accent4"/>
              <w:right w:val="single" w:sz="6" w:space="0" w:color="B2B2B2" w:themeColor="accent4"/>
            </w:tcBorders>
          </w:tcPr>
          <w:p w14:paraId="406F7DFC" w14:textId="39B577B8" w:rsidR="002707EE" w:rsidRDefault="002707EE" w:rsidP="002707EE">
            <w:pPr>
              <w:rPr>
                <w:lang w:eastAsia="de-DE"/>
              </w:rPr>
            </w:pPr>
            <w:r>
              <w:rPr>
                <w:lang w:eastAsia="de-DE"/>
              </w:rPr>
              <w:t>60 min</w:t>
            </w:r>
          </w:p>
        </w:tc>
        <w:tc>
          <w:tcPr>
            <w:tcW w:w="1412"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1041026B" w14:textId="01BEA870" w:rsidR="002707EE" w:rsidRPr="007700BF" w:rsidRDefault="002707EE" w:rsidP="002707EE">
            <w:pPr>
              <w:rPr>
                <w:lang w:eastAsia="de-DE"/>
              </w:rPr>
            </w:pPr>
            <w:r>
              <w:rPr>
                <w:lang w:eastAsia="de-DE"/>
              </w:rPr>
              <w:t>Erarbeitung</w:t>
            </w:r>
          </w:p>
        </w:tc>
        <w:tc>
          <w:tcPr>
            <w:tcW w:w="5023"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0A5074F5" w14:textId="77777777" w:rsidR="002707EE" w:rsidRDefault="002707EE" w:rsidP="002707EE">
            <w:pPr>
              <w:pStyle w:val="Standardklein"/>
              <w:rPr>
                <w:lang w:eastAsia="de-DE"/>
              </w:rPr>
            </w:pPr>
            <w:r>
              <w:rPr>
                <w:lang w:eastAsia="de-DE"/>
              </w:rPr>
              <w:t xml:space="preserve">L erklärt </w:t>
            </w:r>
            <w:r w:rsidRPr="00B46B86">
              <w:rPr>
                <w:lang w:eastAsia="de-DE"/>
              </w:rPr>
              <w:t>Spielphase und Arbeitsauftrag</w:t>
            </w:r>
            <w:r>
              <w:rPr>
                <w:lang w:eastAsia="de-DE"/>
              </w:rPr>
              <w:t xml:space="preserve"> (Folie 4):</w:t>
            </w:r>
          </w:p>
          <w:p w14:paraId="4BA38B2F" w14:textId="77777777" w:rsidR="002707EE" w:rsidRDefault="002707EE" w:rsidP="002707EE">
            <w:pPr>
              <w:pStyle w:val="Standardklein"/>
            </w:pPr>
            <w:r>
              <w:rPr>
                <w:lang w:eastAsia="de-DE"/>
              </w:rPr>
              <w:t>„</w:t>
            </w:r>
            <w:r w:rsidRPr="00FF5382">
              <w:t xml:space="preserve">Spielt </w:t>
            </w:r>
            <w:r>
              <w:t>zu zweit</w:t>
            </w:r>
            <w:r w:rsidRPr="00FF5382">
              <w:t xml:space="preserve"> </w:t>
            </w:r>
            <w:r w:rsidRPr="004C458C">
              <w:rPr>
                <w:i/>
                <w:iCs/>
              </w:rPr>
              <w:t>Spuren auf Papier</w:t>
            </w:r>
            <w:r w:rsidRPr="00FF5382">
              <w:t>. Notier</w:t>
            </w:r>
            <w:r>
              <w:t>e</w:t>
            </w:r>
            <w:r w:rsidRPr="00FF5382">
              <w:t xml:space="preserve"> auf deinem</w:t>
            </w:r>
            <w:r>
              <w:t xml:space="preserve"> </w:t>
            </w:r>
            <w:r w:rsidRPr="00B46B86">
              <w:t>eigenen Beobachtungsbogen für die verschiedenen Kapitel:</w:t>
            </w:r>
          </w:p>
          <w:p w14:paraId="5C1F730A" w14:textId="77777777" w:rsidR="002707EE" w:rsidRPr="00FF5382" w:rsidRDefault="002707EE" w:rsidP="002707EE">
            <w:pPr>
              <w:pStyle w:val="Standardklein"/>
            </w:pPr>
          </w:p>
          <w:p w14:paraId="3D8D238B" w14:textId="77777777" w:rsidR="002707EE" w:rsidRPr="00FF5382" w:rsidRDefault="002707EE" w:rsidP="002707EE">
            <w:pPr>
              <w:pStyle w:val="Standardklein"/>
              <w:rPr>
                <w:lang w:eastAsia="de-DE"/>
              </w:rPr>
            </w:pPr>
            <w:r w:rsidRPr="00FF5382">
              <w:rPr>
                <w:lang w:eastAsia="de-DE"/>
              </w:rPr>
              <w:t>Was passiert mit Anna bzw. ihrer Familie? (Orientiere dich an den Leitfragen.)</w:t>
            </w:r>
          </w:p>
          <w:p w14:paraId="6A996E53" w14:textId="77777777" w:rsidR="002707EE" w:rsidRPr="00FF5382" w:rsidRDefault="002707EE" w:rsidP="002707EE">
            <w:pPr>
              <w:pStyle w:val="Standardklein"/>
              <w:rPr>
                <w:lang w:eastAsia="de-DE"/>
              </w:rPr>
            </w:pPr>
            <w:r w:rsidRPr="00FF5382">
              <w:rPr>
                <w:lang w:eastAsia="de-DE"/>
              </w:rPr>
              <w:t>Welche Informationen erhältst du?</w:t>
            </w:r>
          </w:p>
          <w:p w14:paraId="1B2A5666" w14:textId="77777777" w:rsidR="002707EE" w:rsidRDefault="002707EE" w:rsidP="002707EE">
            <w:pPr>
              <w:pStyle w:val="Standardklein"/>
              <w:rPr>
                <w:lang w:eastAsia="de-DE"/>
              </w:rPr>
            </w:pPr>
            <w:r w:rsidRPr="00FF5382">
              <w:rPr>
                <w:lang w:eastAsia="de-DE"/>
              </w:rPr>
              <w:t>Was bewegt dich?</w:t>
            </w:r>
          </w:p>
          <w:p w14:paraId="42413E47" w14:textId="77777777" w:rsidR="002707EE" w:rsidRDefault="002707EE" w:rsidP="002707EE">
            <w:pPr>
              <w:pStyle w:val="Standardklein"/>
              <w:rPr>
                <w:lang w:eastAsia="de-DE"/>
              </w:rPr>
            </w:pPr>
          </w:p>
          <w:p w14:paraId="29067C7E" w14:textId="5BFEFE9C" w:rsidR="002707EE" w:rsidRDefault="002707EE" w:rsidP="002707EE">
            <w:pPr>
              <w:rPr>
                <w:lang w:eastAsia="de-DE"/>
              </w:rPr>
            </w:pPr>
            <w:r>
              <w:rPr>
                <w:lang w:eastAsia="de-DE"/>
              </w:rPr>
              <w:t xml:space="preserve">Die SuS spielen „Spuren auf Papier“ zu zweit und bearbeiten den </w:t>
            </w:r>
            <w:r w:rsidRPr="00763123">
              <w:rPr>
                <w:lang w:eastAsia="de-DE"/>
              </w:rPr>
              <w:t>Beobachtungsbogen</w:t>
            </w:r>
            <w:r>
              <w:rPr>
                <w:lang w:eastAsia="de-DE"/>
              </w:rPr>
              <w:t>.</w:t>
            </w:r>
          </w:p>
        </w:tc>
        <w:tc>
          <w:tcPr>
            <w:tcW w:w="1576"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78E2BB65" w14:textId="607A9830" w:rsidR="002707EE" w:rsidRDefault="002707EE" w:rsidP="002707EE">
            <w:pPr>
              <w:rPr>
                <w:lang w:eastAsia="de-DE"/>
              </w:rPr>
            </w:pPr>
            <w:r>
              <w:rPr>
                <w:lang w:eastAsia="de-DE"/>
              </w:rPr>
              <w:t>PA</w:t>
            </w:r>
          </w:p>
        </w:tc>
        <w:tc>
          <w:tcPr>
            <w:tcW w:w="1531"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5A2D4A65" w14:textId="77777777" w:rsidR="002707EE" w:rsidRDefault="002707EE" w:rsidP="002707EE">
            <w:pPr>
              <w:pStyle w:val="Standardklein"/>
              <w:rPr>
                <w:lang w:eastAsia="de-DE"/>
              </w:rPr>
            </w:pPr>
            <w:r>
              <w:rPr>
                <w:lang w:eastAsia="de-DE"/>
              </w:rPr>
              <w:t>PPP-Folie 4</w:t>
            </w:r>
          </w:p>
          <w:p w14:paraId="168BE02F" w14:textId="77777777" w:rsidR="002707EE" w:rsidRDefault="002707EE" w:rsidP="002707EE">
            <w:pPr>
              <w:pStyle w:val="Standardklein"/>
              <w:rPr>
                <w:lang w:eastAsia="de-DE"/>
              </w:rPr>
            </w:pPr>
          </w:p>
          <w:p w14:paraId="0F24163C" w14:textId="77777777" w:rsidR="002707EE" w:rsidRDefault="002707EE" w:rsidP="002707EE">
            <w:pPr>
              <w:pStyle w:val="Standardklein"/>
              <w:rPr>
                <w:lang w:eastAsia="de-DE"/>
              </w:rPr>
            </w:pPr>
            <w:r>
              <w:rPr>
                <w:lang w:eastAsia="de-DE"/>
              </w:rPr>
              <w:t>Spiel „Spuren aus Papier“</w:t>
            </w:r>
          </w:p>
          <w:p w14:paraId="7675C73F" w14:textId="77777777" w:rsidR="002707EE" w:rsidRDefault="002707EE" w:rsidP="002707EE">
            <w:pPr>
              <w:pStyle w:val="Standardklein"/>
              <w:rPr>
                <w:lang w:eastAsia="de-DE"/>
              </w:rPr>
            </w:pPr>
          </w:p>
          <w:p w14:paraId="2D3C18CA" w14:textId="1F69B8B8" w:rsidR="002707EE" w:rsidRDefault="002707EE" w:rsidP="002707EE">
            <w:pPr>
              <w:rPr>
                <w:lang w:eastAsia="de-DE"/>
              </w:rPr>
            </w:pPr>
            <w:r>
              <w:rPr>
                <w:lang w:eastAsia="de-DE"/>
              </w:rPr>
              <w:t>Beobachtungsbogen (AB 1)</w:t>
            </w:r>
          </w:p>
        </w:tc>
        <w:tc>
          <w:tcPr>
            <w:tcW w:w="4711" w:type="dxa"/>
            <w:tcBorders>
              <w:top w:val="single" w:sz="4" w:space="0" w:color="B2B2B2" w:themeColor="accent4"/>
              <w:left w:val="single" w:sz="6" w:space="0" w:color="B2B2B2" w:themeColor="accent4"/>
              <w:bottom w:val="single" w:sz="4" w:space="0" w:color="B2B2B2" w:themeColor="accent4"/>
            </w:tcBorders>
          </w:tcPr>
          <w:p w14:paraId="35E035D9" w14:textId="77777777" w:rsidR="002707EE" w:rsidRDefault="002707EE" w:rsidP="002707EE">
            <w:pPr>
              <w:pStyle w:val="Standardklein"/>
              <w:rPr>
                <w:lang w:eastAsia="de-DE"/>
              </w:rPr>
            </w:pPr>
            <w:r>
              <w:rPr>
                <w:lang w:eastAsia="de-DE"/>
              </w:rPr>
              <w:t>Vor der Spielphase sollte L sichergehen, dass die SuS emotional darauf vorbereitet sind, um sich mit der Geschichte auseinanderzusetzen, die die Themen psychische Erkrankung und Mord behandelt.</w:t>
            </w:r>
          </w:p>
          <w:p w14:paraId="757E98DA" w14:textId="0243998D" w:rsidR="002707EE" w:rsidRDefault="002707EE" w:rsidP="002707EE">
            <w:pPr>
              <w:pStyle w:val="Standardklein"/>
              <w:rPr>
                <w:lang w:eastAsia="de-DE"/>
              </w:rPr>
            </w:pPr>
          </w:p>
          <w:p w14:paraId="758FC40A" w14:textId="78E16DB6" w:rsidR="002707EE" w:rsidRDefault="002707EE" w:rsidP="00F73517">
            <w:pPr>
              <w:pStyle w:val="Standardklein"/>
              <w:rPr>
                <w:lang w:eastAsia="de-DE"/>
              </w:rPr>
            </w:pPr>
            <w:r>
              <w:rPr>
                <w:lang w:eastAsia="de-DE"/>
              </w:rPr>
              <w:t>Die Spielphase steuern die SuS in ihrem eigenen Tempo, wobei L bei Verständnisfragen oder Problemen hilft und für die Wahrung einer ruhigen Rezeptionsatmosphäre sorgt, sich sonst aber bewusst zurückhält.</w:t>
            </w:r>
          </w:p>
        </w:tc>
      </w:tr>
      <w:tr w:rsidR="002707EE" w:rsidRPr="00727D00" w14:paraId="3E88CE4E" w14:textId="77777777" w:rsidTr="002707EE">
        <w:tc>
          <w:tcPr>
            <w:tcW w:w="879" w:type="dxa"/>
            <w:tcBorders>
              <w:top w:val="single" w:sz="4" w:space="0" w:color="B2B2B2" w:themeColor="accent4"/>
              <w:bottom w:val="single" w:sz="4" w:space="0" w:color="B2B2B2" w:themeColor="accent4"/>
              <w:right w:val="single" w:sz="6" w:space="0" w:color="B2B2B2" w:themeColor="accent4"/>
            </w:tcBorders>
          </w:tcPr>
          <w:p w14:paraId="18046B08" w14:textId="2C77E620" w:rsidR="002707EE" w:rsidRDefault="002707EE" w:rsidP="002707EE">
            <w:pPr>
              <w:rPr>
                <w:lang w:eastAsia="de-DE"/>
              </w:rPr>
            </w:pPr>
            <w:r>
              <w:rPr>
                <w:lang w:eastAsia="de-DE"/>
              </w:rPr>
              <w:t>15 min</w:t>
            </w:r>
          </w:p>
        </w:tc>
        <w:tc>
          <w:tcPr>
            <w:tcW w:w="1412"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7C8AC9CD" w14:textId="0EC433D8" w:rsidR="002707EE" w:rsidRPr="007700BF" w:rsidRDefault="002707EE" w:rsidP="002707EE">
            <w:pPr>
              <w:rPr>
                <w:lang w:eastAsia="de-DE"/>
              </w:rPr>
            </w:pPr>
            <w:r>
              <w:rPr>
                <w:lang w:eastAsia="de-DE"/>
              </w:rPr>
              <w:t xml:space="preserve">Reflexion </w:t>
            </w:r>
          </w:p>
        </w:tc>
        <w:tc>
          <w:tcPr>
            <w:tcW w:w="5023"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18058D42" w14:textId="77777777" w:rsidR="002707EE" w:rsidRDefault="002707EE" w:rsidP="002707EE">
            <w:pPr>
              <w:pStyle w:val="Standardklein"/>
              <w:rPr>
                <w:lang w:eastAsia="de-DE"/>
              </w:rPr>
            </w:pPr>
            <w:r>
              <w:rPr>
                <w:lang w:eastAsia="de-DE"/>
              </w:rPr>
              <w:t xml:space="preserve">Die SuS </w:t>
            </w:r>
            <w:r w:rsidRPr="00B46B86">
              <w:rPr>
                <w:b/>
                <w:lang w:eastAsia="de-DE"/>
              </w:rPr>
              <w:t xml:space="preserve">reflektieren </w:t>
            </w:r>
            <w:r>
              <w:rPr>
                <w:lang w:eastAsia="de-DE"/>
              </w:rPr>
              <w:t>leitfragengestützt ihre Spielerfahrung (Folie 6-7):</w:t>
            </w:r>
          </w:p>
          <w:p w14:paraId="2808E1C3" w14:textId="77777777" w:rsidR="002707EE" w:rsidRDefault="002707EE" w:rsidP="002707EE">
            <w:pPr>
              <w:pStyle w:val="Standardklein"/>
              <w:rPr>
                <w:lang w:eastAsia="de-DE"/>
              </w:rPr>
            </w:pPr>
          </w:p>
          <w:p w14:paraId="77C9C5EF" w14:textId="77777777" w:rsidR="002707EE" w:rsidRDefault="002707EE" w:rsidP="002707EE">
            <w:pPr>
              <w:pStyle w:val="Standardklein"/>
              <w:rPr>
                <w:lang w:eastAsia="de-DE"/>
              </w:rPr>
            </w:pPr>
            <w:r>
              <w:rPr>
                <w:lang w:eastAsia="de-DE"/>
              </w:rPr>
              <w:t>1. Was könnte mit Anna passiert sein?</w:t>
            </w:r>
          </w:p>
          <w:p w14:paraId="12BB68B3" w14:textId="77777777" w:rsidR="002707EE" w:rsidRDefault="002707EE" w:rsidP="002707EE">
            <w:pPr>
              <w:pStyle w:val="Standardklein"/>
              <w:rPr>
                <w:lang w:eastAsia="de-DE"/>
              </w:rPr>
            </w:pPr>
            <w:r>
              <w:rPr>
                <w:lang w:eastAsia="de-DE"/>
              </w:rPr>
              <w:t>2. Was wussten wir noch nicht?</w:t>
            </w:r>
          </w:p>
          <w:p w14:paraId="736CAAA4" w14:textId="3AAC4CB5" w:rsidR="002707EE" w:rsidRDefault="002707EE" w:rsidP="002707EE">
            <w:pPr>
              <w:rPr>
                <w:lang w:eastAsia="de-DE"/>
              </w:rPr>
            </w:pPr>
            <w:r>
              <w:rPr>
                <w:lang w:eastAsia="de-DE"/>
              </w:rPr>
              <w:t>3. Was ist besonders eindrücklich?</w:t>
            </w:r>
          </w:p>
        </w:tc>
        <w:tc>
          <w:tcPr>
            <w:tcW w:w="1576"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2ADB4872" w14:textId="7F077FA3" w:rsidR="002707EE" w:rsidRDefault="002707EE" w:rsidP="002707EE">
            <w:pPr>
              <w:rPr>
                <w:lang w:eastAsia="de-DE"/>
              </w:rPr>
            </w:pPr>
            <w:r>
              <w:rPr>
                <w:lang w:eastAsia="de-DE"/>
              </w:rPr>
              <w:t>Plenum</w:t>
            </w:r>
          </w:p>
        </w:tc>
        <w:tc>
          <w:tcPr>
            <w:tcW w:w="1531" w:type="dxa"/>
            <w:tcBorders>
              <w:top w:val="single" w:sz="4" w:space="0" w:color="B2B2B2" w:themeColor="accent4"/>
              <w:left w:val="single" w:sz="6" w:space="0" w:color="B2B2B2" w:themeColor="accent4"/>
              <w:bottom w:val="single" w:sz="4" w:space="0" w:color="B2B2B2" w:themeColor="accent4"/>
              <w:right w:val="single" w:sz="6" w:space="0" w:color="B2B2B2" w:themeColor="accent4"/>
            </w:tcBorders>
          </w:tcPr>
          <w:p w14:paraId="3977026C" w14:textId="5DB87FC8" w:rsidR="002707EE" w:rsidRDefault="002707EE" w:rsidP="002707EE">
            <w:pPr>
              <w:rPr>
                <w:lang w:eastAsia="de-DE"/>
              </w:rPr>
            </w:pPr>
            <w:r>
              <w:rPr>
                <w:lang w:eastAsia="de-DE"/>
              </w:rPr>
              <w:t>PPP-Folie 6-7</w:t>
            </w:r>
          </w:p>
        </w:tc>
        <w:tc>
          <w:tcPr>
            <w:tcW w:w="4711" w:type="dxa"/>
            <w:tcBorders>
              <w:top w:val="single" w:sz="4" w:space="0" w:color="B2B2B2" w:themeColor="accent4"/>
              <w:left w:val="single" w:sz="6" w:space="0" w:color="B2B2B2" w:themeColor="accent4"/>
              <w:bottom w:val="single" w:sz="4" w:space="0" w:color="B2B2B2" w:themeColor="accent4"/>
            </w:tcBorders>
          </w:tcPr>
          <w:p w14:paraId="0A0B0755" w14:textId="1E032E30" w:rsidR="002707EE" w:rsidRDefault="002707EE" w:rsidP="002707EE">
            <w:pPr>
              <w:pStyle w:val="Standardklein"/>
              <w:rPr>
                <w:lang w:eastAsia="de-DE"/>
              </w:rPr>
            </w:pPr>
            <w:r>
              <w:rPr>
                <w:lang w:eastAsia="de-DE"/>
              </w:rPr>
              <w:t>Die gemeinsame Reflexion dient dem Austausch der Rezeptionserfahrung auf den Ebenen der Narration, der (sachlichen) Information sowie der emotionalen Auseinandersetzung.</w:t>
            </w:r>
          </w:p>
          <w:p w14:paraId="6424FC07" w14:textId="77777777" w:rsidR="002707EE" w:rsidRDefault="002707EE" w:rsidP="002707EE">
            <w:pPr>
              <w:pStyle w:val="Standardklein"/>
              <w:rPr>
                <w:lang w:eastAsia="de-DE"/>
              </w:rPr>
            </w:pPr>
          </w:p>
          <w:p w14:paraId="25A4CE3D" w14:textId="79E58290" w:rsidR="002707EE" w:rsidRDefault="002707EE" w:rsidP="002707EE">
            <w:pPr>
              <w:rPr>
                <w:lang w:eastAsia="de-DE"/>
              </w:rPr>
            </w:pPr>
            <w:r>
              <w:rPr>
                <w:lang w:eastAsia="de-DE"/>
              </w:rPr>
              <w:t>L sollte sensibel moderieren und darauf vorbereitet sein, vielfältige Emotionen der SuS aufzufangen sowie inhaltliche Rückfragen beantworten zu können (z.B. hinsichtlich der so genannten „Euthanasie“-Morde im Rahmen der „Aktion T4“).</w:t>
            </w:r>
          </w:p>
        </w:tc>
      </w:tr>
    </w:tbl>
    <w:p w14:paraId="58828C78" w14:textId="77777777" w:rsidR="00FB424E" w:rsidRDefault="00FB424E" w:rsidP="00A64515">
      <w:pPr>
        <w:rPr>
          <w:lang w:eastAsia="de-DE"/>
        </w:rPr>
      </w:pPr>
    </w:p>
    <w:p w14:paraId="578D624D" w14:textId="72E1C547" w:rsidR="00FB424E" w:rsidRDefault="00FB424E" w:rsidP="00A64515">
      <w:pPr>
        <w:rPr>
          <w:lang w:eastAsia="de-DE"/>
        </w:rPr>
        <w:sectPr w:rsidR="00FB424E" w:rsidSect="00A95BEB">
          <w:footerReference w:type="default" r:id="rId10"/>
          <w:type w:val="continuous"/>
          <w:pgSz w:w="16838" w:h="11906" w:orient="landscape"/>
          <w:pgMar w:top="567" w:right="851" w:bottom="1531" w:left="851" w:header="499" w:footer="1418" w:gutter="0"/>
          <w:cols w:space="708"/>
          <w:docGrid w:linePitch="360"/>
        </w:sectPr>
      </w:pPr>
    </w:p>
    <w:p w14:paraId="053BC48F" w14:textId="5097797D" w:rsidR="00541AAC" w:rsidRDefault="00541AAC">
      <w:pPr>
        <w:spacing w:line="240" w:lineRule="auto"/>
        <w:rPr>
          <w:rFonts w:eastAsiaTheme="majorEastAsia" w:cstheme="majorBidi"/>
          <w:b/>
          <w:color w:val="5F5B55" w:themeColor="text2"/>
          <w:szCs w:val="28"/>
        </w:rPr>
      </w:pPr>
    </w:p>
    <w:p w14:paraId="443D39A5" w14:textId="3674E2E3" w:rsidR="00FA6B2B" w:rsidRPr="00541AAC" w:rsidRDefault="00FA6B2B" w:rsidP="00541AAC">
      <w:pPr>
        <w:pStyle w:val="berschrift3"/>
      </w:pPr>
      <w:r w:rsidRPr="00541AAC">
        <w:t xml:space="preserve">Stundenthema: </w:t>
      </w:r>
      <w:r w:rsidR="00541AAC" w:rsidRPr="00541AAC">
        <w:t>„Euthanasie“-Morde und Umgang mit psychischer Erkrankung im Nationalsozialismus</w:t>
      </w:r>
    </w:p>
    <w:p w14:paraId="311C560A" w14:textId="77777777" w:rsidR="00A95BEB" w:rsidRPr="00541AAC" w:rsidRDefault="00FA6B2B" w:rsidP="00541AAC">
      <w:pPr>
        <w:pStyle w:val="berschrift3"/>
      </w:pPr>
      <w:r w:rsidRPr="00541AAC">
        <w:t>Stunde: 3+4</w:t>
      </w:r>
    </w:p>
    <w:p w14:paraId="3B5AFCAA" w14:textId="77777777" w:rsidR="00DD2801" w:rsidRDefault="00DD2801" w:rsidP="00550E96"/>
    <w:p w14:paraId="54E15E97" w14:textId="77777777" w:rsidR="00550E96" w:rsidRDefault="00550E96" w:rsidP="00550E96"/>
    <w:p w14:paraId="3D3BF997" w14:textId="77777777" w:rsidR="00BE05EE" w:rsidRDefault="00BE05EE" w:rsidP="00541AAC">
      <w:pPr>
        <w:pStyle w:val="berschrift3"/>
        <w:sectPr w:rsidR="00BE05EE" w:rsidSect="00A95BEB">
          <w:type w:val="continuous"/>
          <w:pgSz w:w="16838" w:h="11906" w:orient="landscape"/>
          <w:pgMar w:top="567" w:right="851" w:bottom="1531" w:left="851" w:header="499" w:footer="1418" w:gutter="0"/>
          <w:cols w:space="708"/>
          <w:docGrid w:linePitch="360"/>
        </w:sectPr>
      </w:pPr>
    </w:p>
    <w:p w14:paraId="446BAC3D" w14:textId="060A5166" w:rsidR="00541AAC" w:rsidRDefault="00541AAC" w:rsidP="00541AAC">
      <w:pPr>
        <w:pStyle w:val="berschrift3"/>
      </w:pPr>
      <w:r>
        <w:t>Sekundarstufe I/Gymnasium – Geschichte, Klasse 8/9</w:t>
      </w:r>
    </w:p>
    <w:p w14:paraId="142905BE" w14:textId="77777777" w:rsidR="00541AAC" w:rsidRDefault="00541AAC" w:rsidP="00541AAC"/>
    <w:p w14:paraId="1D9C2308" w14:textId="77777777" w:rsidR="00541AAC" w:rsidRPr="00541AAC" w:rsidRDefault="00541AAC" w:rsidP="00541AAC">
      <w:pPr>
        <w:pStyle w:val="Standardklein"/>
        <w:rPr>
          <w:b/>
          <w:bCs w:val="0"/>
        </w:rPr>
      </w:pPr>
      <w:r w:rsidRPr="00541AAC">
        <w:rPr>
          <w:b/>
          <w:bCs w:val="0"/>
        </w:rPr>
        <w:t>Inhaltsfeld 8: Nationalsozialismus und Zweiter Weltkrieg</w:t>
      </w:r>
    </w:p>
    <w:p w14:paraId="3CADD5DF" w14:textId="7B76F9A8" w:rsidR="00C020AD" w:rsidRPr="00C020AD" w:rsidRDefault="00C020AD" w:rsidP="00C020AD">
      <w:pPr>
        <w:pStyle w:val="Standardklein"/>
      </w:pPr>
      <w:r w:rsidRPr="00C020AD">
        <w:t>Die Schülerinnen und Schüler</w:t>
      </w:r>
      <w:r w:rsidR="00550E96">
        <w:t xml:space="preserve"> …</w:t>
      </w:r>
    </w:p>
    <w:p w14:paraId="2C721594" w14:textId="77777777" w:rsidR="00541AAC" w:rsidRPr="00B36EF9" w:rsidRDefault="00541AAC" w:rsidP="00541AAC">
      <w:pPr>
        <w:pStyle w:val="Aufzhlungklein"/>
      </w:pPr>
      <w:r w:rsidRPr="00B36EF9">
        <w:t>erläutern Maßnahmen, deren Zielsetzungen und ihre Auswirkungen auf Juden, Sinti und Roma, Homosexuelle, Andersdenkende, Euthanasieopfer und</w:t>
      </w:r>
    </w:p>
    <w:p w14:paraId="2FB28D55" w14:textId="77777777" w:rsidR="00541AAC" w:rsidRDefault="00541AAC" w:rsidP="00541AAC">
      <w:pPr>
        <w:pStyle w:val="Aufzhlungklein"/>
      </w:pPr>
      <w:r w:rsidRPr="00B36EF9">
        <w:t>Zwangsarbeiterinnen und -arbeiter von Seiten des NS-Staates</w:t>
      </w:r>
      <w:r>
        <w:t xml:space="preserve"> (SK)</w:t>
      </w:r>
    </w:p>
    <w:p w14:paraId="6FE4C30D" w14:textId="77777777" w:rsidR="00541AAC" w:rsidRPr="00B36EF9" w:rsidRDefault="00541AAC" w:rsidP="00541AAC">
      <w:pPr>
        <w:pStyle w:val="Aufzhlungklein"/>
      </w:pPr>
      <w:r w:rsidRPr="00B36EF9">
        <w:t>erläutern grundlegende Elemente der NS-Ideologie (u.a. „Rassenlehre“, Antisemitismus, „Führergedanke“), deren Ursprünge und deren gesellschaftliche</w:t>
      </w:r>
    </w:p>
    <w:p w14:paraId="361BCD5F" w14:textId="77777777" w:rsidR="00541AAC" w:rsidRDefault="00541AAC" w:rsidP="00541AAC">
      <w:pPr>
        <w:pStyle w:val="Aufzhlungklein"/>
      </w:pPr>
      <w:r w:rsidRPr="00B36EF9">
        <w:t>und politische Auswirkungen</w:t>
      </w:r>
      <w:r>
        <w:t xml:space="preserve"> (SK)</w:t>
      </w:r>
    </w:p>
    <w:p w14:paraId="63A294E5" w14:textId="77777777" w:rsidR="00541AAC" w:rsidRDefault="00541AAC" w:rsidP="00541AAC">
      <w:pPr>
        <w:pStyle w:val="Aufzhlungklein"/>
      </w:pPr>
      <w:r w:rsidRPr="00B36EF9">
        <w:t>erörtern an Beispielen Handlungsspielräume der Menschen unter den Bedingungen der NS-Diktatur</w:t>
      </w:r>
      <w:r>
        <w:t xml:space="preserve"> (UK)</w:t>
      </w:r>
    </w:p>
    <w:p w14:paraId="4E13CCBC" w14:textId="4E3312E9" w:rsidR="0085222F" w:rsidRDefault="00541AAC" w:rsidP="00541AAC">
      <w:pPr>
        <w:pStyle w:val="Aufzhlungklein"/>
        <w:rPr>
          <w:b/>
          <w:lang w:eastAsia="de-DE"/>
        </w:rPr>
      </w:pPr>
      <w:r w:rsidRPr="00B36EF9">
        <w:t>erörtern die sich aus der nationalsozialistischen Vergangenheit ergebende historische Verantwortung im Umgang mit der eigenen Geschichte</w:t>
      </w:r>
      <w:r>
        <w:t xml:space="preserve"> (UK)</w:t>
      </w:r>
    </w:p>
    <w:p w14:paraId="441E4B1C" w14:textId="77777777" w:rsidR="0085222F" w:rsidRDefault="0085222F" w:rsidP="0085222F">
      <w:pPr>
        <w:rPr>
          <w:lang w:eastAsia="de-DE"/>
        </w:rPr>
      </w:pPr>
    </w:p>
    <w:p w14:paraId="5171B7E8" w14:textId="77777777" w:rsidR="00BE05EE" w:rsidRPr="0085222F" w:rsidRDefault="00BE05EE" w:rsidP="0085222F">
      <w:pPr>
        <w:rPr>
          <w:lang w:eastAsia="de-DE"/>
        </w:rPr>
      </w:pPr>
    </w:p>
    <w:p w14:paraId="208796B1" w14:textId="2DA40CB6" w:rsidR="00541AAC" w:rsidRDefault="00541AAC" w:rsidP="00541AAC">
      <w:pPr>
        <w:pStyle w:val="berschrift3"/>
      </w:pPr>
      <w:r>
        <w:t xml:space="preserve">Sekundarstufe I/Gesamtschule – </w:t>
      </w:r>
      <w:r w:rsidR="00BE05EE">
        <w:br/>
      </w:r>
      <w:r>
        <w:t>Gesellschaftslehre, Klasse 8/9</w:t>
      </w:r>
    </w:p>
    <w:p w14:paraId="335650DF" w14:textId="77777777" w:rsidR="00C020AD" w:rsidRPr="00C020AD" w:rsidRDefault="00C020AD" w:rsidP="00C020AD"/>
    <w:p w14:paraId="551E8531" w14:textId="098875D1" w:rsidR="00541AAC" w:rsidRPr="00541AAC" w:rsidRDefault="00541AAC" w:rsidP="00541AAC">
      <w:pPr>
        <w:pStyle w:val="Standardklein"/>
        <w:rPr>
          <w:b/>
          <w:bCs w:val="0"/>
        </w:rPr>
      </w:pPr>
      <w:r w:rsidRPr="00541AAC">
        <w:rPr>
          <w:b/>
          <w:bCs w:val="0"/>
        </w:rPr>
        <w:t xml:space="preserve">Inhaltsfeld 7: Nationalsozialismus und Zweiter Weltkrieg </w:t>
      </w:r>
      <w:r w:rsidR="00BE05EE">
        <w:rPr>
          <w:b/>
          <w:bCs w:val="0"/>
        </w:rPr>
        <w:br/>
      </w:r>
      <w:r w:rsidRPr="00541AAC">
        <w:rPr>
          <w:b/>
          <w:bCs w:val="0"/>
        </w:rPr>
        <w:t>(fachspezifisch: Geschichte)</w:t>
      </w:r>
    </w:p>
    <w:p w14:paraId="5C2B09B6" w14:textId="4AF87835" w:rsidR="00C020AD" w:rsidRPr="00C020AD" w:rsidRDefault="00C020AD" w:rsidP="00C020AD">
      <w:pPr>
        <w:pStyle w:val="Standardklein"/>
      </w:pPr>
      <w:r w:rsidRPr="00C020AD">
        <w:t>Die Schülerinnen und Schüler…</w:t>
      </w:r>
    </w:p>
    <w:p w14:paraId="11B60316" w14:textId="77777777" w:rsidR="00541AAC" w:rsidRDefault="00541AAC" w:rsidP="00541AAC">
      <w:pPr>
        <w:pStyle w:val="Aufzhlungklein"/>
      </w:pPr>
      <w:r w:rsidRPr="007919E3">
        <w:t>erläutern grundlegende Elemente der NS-Ideologie (u.a. „NS-Rassenlehre“, Antisemitismus, „Führerprinzip“) und deren gesellschaftliche und politische Auswirkungen auf die Erziehung von Kindern und Jugendlichen sowie das Leben von Frauen und Männern</w:t>
      </w:r>
      <w:r>
        <w:t xml:space="preserve"> (SK)</w:t>
      </w:r>
    </w:p>
    <w:p w14:paraId="0EA11C51" w14:textId="77777777" w:rsidR="00541AAC" w:rsidRDefault="00541AAC" w:rsidP="00541AAC">
      <w:pPr>
        <w:pStyle w:val="Aufzhlungklein"/>
      </w:pPr>
      <w:r w:rsidRPr="007919E3">
        <w:t>erläutern Maßnahmen, deren Zielsetzungen und ihre Auswirkungen auf Juden, Sinti und Roma, Homosexuelle, Andersdenkende, Euthanasieopfer und Zwangsarbeiterinnen und -arbeiter von Seiten des NS-Staates</w:t>
      </w:r>
      <w:r>
        <w:t xml:space="preserve"> (SK)</w:t>
      </w:r>
    </w:p>
    <w:p w14:paraId="55C8012D" w14:textId="77777777" w:rsidR="00541AAC" w:rsidRDefault="00541AAC" w:rsidP="00541AAC">
      <w:pPr>
        <w:pStyle w:val="Aufzhlungklein"/>
      </w:pPr>
      <w:r w:rsidRPr="007919E3">
        <w:t>erörtern an Beispielen Handlungsspielräume von Frauen und Männern unter den Bedingungen der NS-Diktatur</w:t>
      </w:r>
      <w:r>
        <w:t xml:space="preserve"> (UK)</w:t>
      </w:r>
    </w:p>
    <w:p w14:paraId="74E20C90" w14:textId="77777777" w:rsidR="00541AAC" w:rsidRDefault="00541AAC" w:rsidP="00541AAC">
      <w:pPr>
        <w:pStyle w:val="Aufzhlungklein"/>
      </w:pPr>
      <w:r w:rsidRPr="007919E3">
        <w:t>erörtern die sich aus der nationalsozialistischen Vergangenheit ergebende historische Verantwortung im Umgang mit der deutschen Geschichte</w:t>
      </w:r>
      <w:r>
        <w:t xml:space="preserve"> (UK)</w:t>
      </w:r>
    </w:p>
    <w:p w14:paraId="18A20743" w14:textId="55A7E7D9" w:rsidR="00DD2801" w:rsidRDefault="00DD2801" w:rsidP="00550E96"/>
    <w:p w14:paraId="4219ECF8" w14:textId="77777777" w:rsidR="00541AAC" w:rsidRPr="00541AAC" w:rsidRDefault="00541AAC" w:rsidP="00541AAC">
      <w:pPr>
        <w:pStyle w:val="Standardklein"/>
        <w:rPr>
          <w:b/>
          <w:bCs w:val="0"/>
        </w:rPr>
      </w:pPr>
      <w:r w:rsidRPr="00541AAC">
        <w:rPr>
          <w:b/>
          <w:bCs w:val="0"/>
        </w:rPr>
        <w:t>Inhaltsfeld 9: Nationalsozialismus und Zweiter Weltkrieg (fächerintegriert)</w:t>
      </w:r>
    </w:p>
    <w:p w14:paraId="666292A1" w14:textId="528BAF34" w:rsidR="00C020AD" w:rsidRPr="00C020AD" w:rsidRDefault="00C020AD" w:rsidP="00C020AD">
      <w:pPr>
        <w:pStyle w:val="Standardklein"/>
      </w:pPr>
      <w:r w:rsidRPr="00C020AD">
        <w:t>Die Schülerinnen und Schüler</w:t>
      </w:r>
      <w:r w:rsidR="00550E96">
        <w:t xml:space="preserve"> …</w:t>
      </w:r>
    </w:p>
    <w:p w14:paraId="1613DC45" w14:textId="77777777" w:rsidR="00541AAC" w:rsidRPr="0059287A" w:rsidRDefault="00541AAC" w:rsidP="00541AAC">
      <w:pPr>
        <w:pStyle w:val="Aufzhlungklein"/>
      </w:pPr>
      <w:r>
        <w:t>s.o.</w:t>
      </w:r>
    </w:p>
    <w:p w14:paraId="3285A04C" w14:textId="707C4D3B" w:rsidR="0085222F" w:rsidRDefault="00541AAC" w:rsidP="002707EE">
      <w:pPr>
        <w:pStyle w:val="Aufzhlungklein"/>
      </w:pPr>
      <w:r w:rsidRPr="0059287A">
        <w:t>bewerten Formen der kollektiven Erinnerung sowie der juristischen und politischen Aufarbeitung der NS-Gewaltherrschaft, des Holocausts und der Verfolgung und Vernichtung von Minderheiten und Andersdenken</w:t>
      </w:r>
    </w:p>
    <w:p w14:paraId="3A3625F7" w14:textId="77777777" w:rsidR="001A0D74" w:rsidRDefault="001A0D74" w:rsidP="001A0D74"/>
    <w:p w14:paraId="07BED635" w14:textId="77777777" w:rsidR="00BE05EE" w:rsidRPr="001A0D74" w:rsidRDefault="00BE05EE" w:rsidP="001A0D74"/>
    <w:p w14:paraId="48D526A8" w14:textId="62F029EF" w:rsidR="00FA6B2B" w:rsidRDefault="00FA6B2B" w:rsidP="00D32BA5">
      <w:pPr>
        <w:pStyle w:val="Standardklein"/>
      </w:pPr>
      <w:r>
        <w:rPr>
          <w:b/>
        </w:rPr>
        <w:t>Minimalziel:</w:t>
      </w:r>
      <w:r>
        <w:t xml:space="preserve"> Die Schülerinnen und Schüler …</w:t>
      </w:r>
    </w:p>
    <w:p w14:paraId="49901BF6" w14:textId="0F6D7737" w:rsidR="00C020AD" w:rsidRDefault="0085222F" w:rsidP="0085222F">
      <w:pPr>
        <w:pStyle w:val="Aufzhlungklein"/>
        <w:rPr>
          <w:lang w:eastAsia="de-DE"/>
        </w:rPr>
      </w:pPr>
      <w:r>
        <w:rPr>
          <w:lang w:eastAsia="de-DE"/>
        </w:rPr>
        <w:t>setzen sich mit dem Umgang mit erkrankten und behinderten Menschen im Nationalsozialismus auseinander, indem sie Originalquellen und Originalen nachempfundene Dokumente zum Thema aus „Spuren aus Papier“ analysieren.</w:t>
      </w:r>
    </w:p>
    <w:p w14:paraId="297524A6" w14:textId="77777777" w:rsidR="001A0D74" w:rsidRPr="001A0D74" w:rsidRDefault="001A0D74" w:rsidP="001A0D74">
      <w:pPr>
        <w:pStyle w:val="Standardklein"/>
        <w:rPr>
          <w:lang w:eastAsia="de-DE"/>
        </w:rPr>
      </w:pPr>
    </w:p>
    <w:p w14:paraId="7C4D7044" w14:textId="77777777" w:rsidR="00FA6B2B" w:rsidRDefault="00FA6B2B" w:rsidP="00D32BA5">
      <w:pPr>
        <w:pStyle w:val="Standardklein"/>
        <w:rPr>
          <w:b/>
        </w:rPr>
      </w:pPr>
      <w:r>
        <w:rPr>
          <w:b/>
        </w:rPr>
        <w:t>Maximalziel:</w:t>
      </w:r>
      <w:r>
        <w:t xml:space="preserve"> Die Schülerinnen und Schüler …</w:t>
      </w:r>
    </w:p>
    <w:p w14:paraId="07097A3C" w14:textId="24DB91FA" w:rsidR="001A0D74" w:rsidRDefault="0085222F" w:rsidP="00BD0B6D">
      <w:pPr>
        <w:pStyle w:val="Aufzhlungklein"/>
        <w:rPr>
          <w:lang w:eastAsia="de-DE"/>
        </w:rPr>
      </w:pPr>
      <w:r>
        <w:rPr>
          <w:lang w:eastAsia="de-DE"/>
        </w:rPr>
        <w:t xml:space="preserve">reflektieren das historische Ausmaß der NS-Krankenmorde und die sich daraus ergebende Verantwortung für das heutige Leben, indem sie die Notwendigkeit </w:t>
      </w:r>
      <w:r w:rsidR="00D147B1">
        <w:rPr>
          <w:lang w:eastAsia="de-DE"/>
        </w:rPr>
        <w:br/>
      </w:r>
      <w:r>
        <w:rPr>
          <w:lang w:eastAsia="de-DE"/>
        </w:rPr>
        <w:t>für einen menschenwürdigen Umgang mit erkrankten und behinderten Menschen erkennen.</w:t>
      </w:r>
    </w:p>
    <w:p w14:paraId="40E2FD55" w14:textId="77777777" w:rsidR="00BE05EE" w:rsidRDefault="00BE05EE">
      <w:pPr>
        <w:spacing w:line="240" w:lineRule="auto"/>
        <w:rPr>
          <w:lang w:eastAsia="de-DE"/>
        </w:rPr>
        <w:sectPr w:rsidR="00BE05EE" w:rsidSect="00BE05EE">
          <w:type w:val="continuous"/>
          <w:pgSz w:w="16838" w:h="11906" w:orient="landscape"/>
          <w:pgMar w:top="567" w:right="851" w:bottom="1531" w:left="851" w:header="499" w:footer="1418" w:gutter="0"/>
          <w:cols w:num="2" w:space="708"/>
          <w:docGrid w:linePitch="360"/>
        </w:sectPr>
      </w:pPr>
    </w:p>
    <w:p w14:paraId="511C987B" w14:textId="77777777" w:rsidR="001A0D74" w:rsidRDefault="001A0D74">
      <w:pPr>
        <w:spacing w:line="240" w:lineRule="auto"/>
        <w:rPr>
          <w:rFonts w:ascii="Arial" w:hAnsi="Arial" w:cs="Arial"/>
          <w:bCs/>
          <w:color w:val="000000"/>
          <w:kern w:val="0"/>
          <w:sz w:val="19"/>
          <w:szCs w:val="19"/>
          <w:lang w:eastAsia="de-DE"/>
        </w:rPr>
      </w:pPr>
      <w:r>
        <w:rPr>
          <w:lang w:eastAsia="de-DE"/>
        </w:rPr>
        <w:br w:type="page"/>
      </w:r>
    </w:p>
    <w:p w14:paraId="60B737A6" w14:textId="77777777" w:rsidR="0085222F" w:rsidRPr="0085222F" w:rsidRDefault="0085222F" w:rsidP="00621AFE">
      <w:pPr>
        <w:pStyle w:val="Aufzhlungklein"/>
        <w:numPr>
          <w:ilvl w:val="0"/>
          <w:numId w:val="0"/>
        </w:numPr>
        <w:rPr>
          <w:lang w:eastAsia="de-DE"/>
        </w:rPr>
      </w:pPr>
    </w:p>
    <w:tbl>
      <w:tblPr>
        <w:tblStyle w:val="SMUGGTabellemitKopfzeile"/>
        <w:tblW w:w="15130" w:type="dxa"/>
        <w:tblInd w:w="-5" w:type="dxa"/>
        <w:tblLayout w:type="fixed"/>
        <w:tblLook w:val="04A0" w:firstRow="1" w:lastRow="0" w:firstColumn="1" w:lastColumn="0" w:noHBand="0" w:noVBand="1"/>
      </w:tblPr>
      <w:tblGrid>
        <w:gridCol w:w="879"/>
        <w:gridCol w:w="1412"/>
        <w:gridCol w:w="5023"/>
        <w:gridCol w:w="1576"/>
        <w:gridCol w:w="1531"/>
        <w:gridCol w:w="4709"/>
      </w:tblGrid>
      <w:tr w:rsidR="00F0198C" w:rsidRPr="008773A4" w14:paraId="194AF06F" w14:textId="77777777" w:rsidTr="00976F88">
        <w:trPr>
          <w:cnfStyle w:val="100000000000" w:firstRow="1" w:lastRow="0" w:firstColumn="0" w:lastColumn="0" w:oddVBand="0" w:evenVBand="0" w:oddHBand="0" w:evenHBand="0" w:firstRowFirstColumn="0" w:firstRowLastColumn="0" w:lastRowFirstColumn="0" w:lastRowLastColumn="0"/>
        </w:trPr>
        <w:tc>
          <w:tcPr>
            <w:tcW w:w="879" w:type="dxa"/>
          </w:tcPr>
          <w:p w14:paraId="58A11CB7" w14:textId="77777777" w:rsidR="00606606" w:rsidRPr="0032026E" w:rsidRDefault="00606606" w:rsidP="00606606">
            <w:pPr>
              <w:rPr>
                <w:b w:val="0"/>
                <w:lang w:eastAsia="de-DE"/>
              </w:rPr>
            </w:pPr>
            <w:r w:rsidRPr="0032026E">
              <w:rPr>
                <w:lang w:eastAsia="de-DE"/>
              </w:rPr>
              <w:t>Zeit</w:t>
            </w:r>
          </w:p>
        </w:tc>
        <w:tc>
          <w:tcPr>
            <w:tcW w:w="1412" w:type="dxa"/>
          </w:tcPr>
          <w:p w14:paraId="37D78F8B" w14:textId="77777777" w:rsidR="00606606" w:rsidRPr="0032026E" w:rsidRDefault="00606606" w:rsidP="00606606">
            <w:pPr>
              <w:rPr>
                <w:b w:val="0"/>
                <w:lang w:eastAsia="de-DE"/>
              </w:rPr>
            </w:pPr>
            <w:r w:rsidRPr="0032026E">
              <w:rPr>
                <w:lang w:eastAsia="de-DE"/>
              </w:rPr>
              <w:t>Phase</w:t>
            </w:r>
          </w:p>
        </w:tc>
        <w:tc>
          <w:tcPr>
            <w:tcW w:w="5023" w:type="dxa"/>
          </w:tcPr>
          <w:p w14:paraId="63AA9306" w14:textId="77777777" w:rsidR="00606606" w:rsidRPr="0032026E" w:rsidRDefault="00606606" w:rsidP="00606606">
            <w:pPr>
              <w:rPr>
                <w:b w:val="0"/>
                <w:lang w:eastAsia="de-DE"/>
              </w:rPr>
            </w:pPr>
            <w:r w:rsidRPr="0032026E">
              <w:rPr>
                <w:lang w:eastAsia="de-DE"/>
              </w:rPr>
              <w:t xml:space="preserve">Geplanter </w:t>
            </w:r>
            <w:r>
              <w:rPr>
                <w:lang w:eastAsia="de-DE"/>
              </w:rPr>
              <w:t>Stundenv</w:t>
            </w:r>
            <w:r w:rsidRPr="0032026E">
              <w:rPr>
                <w:lang w:eastAsia="de-DE"/>
              </w:rPr>
              <w:t>erlauf</w:t>
            </w:r>
          </w:p>
        </w:tc>
        <w:tc>
          <w:tcPr>
            <w:tcW w:w="1576" w:type="dxa"/>
          </w:tcPr>
          <w:p w14:paraId="21D72A9E" w14:textId="1FB5557C" w:rsidR="00606606" w:rsidRPr="00606606" w:rsidRDefault="00606606" w:rsidP="00606606">
            <w:pPr>
              <w:rPr>
                <w:lang w:eastAsia="de-DE"/>
              </w:rPr>
            </w:pPr>
            <w:r w:rsidRPr="0032026E">
              <w:rPr>
                <w:lang w:eastAsia="de-DE"/>
              </w:rPr>
              <w:t>Sozia</w:t>
            </w:r>
            <w:r>
              <w:rPr>
                <w:lang w:eastAsia="de-DE"/>
              </w:rPr>
              <w:t>l</w:t>
            </w:r>
            <w:r w:rsidRPr="0032026E">
              <w:rPr>
                <w:lang w:eastAsia="de-DE"/>
              </w:rPr>
              <w:t>formen</w:t>
            </w:r>
          </w:p>
        </w:tc>
        <w:tc>
          <w:tcPr>
            <w:tcW w:w="1531" w:type="dxa"/>
          </w:tcPr>
          <w:p w14:paraId="568AB648" w14:textId="77777777" w:rsidR="00606606" w:rsidRPr="0032026E" w:rsidRDefault="00606606" w:rsidP="00606606">
            <w:pPr>
              <w:rPr>
                <w:b w:val="0"/>
                <w:lang w:eastAsia="de-DE"/>
              </w:rPr>
            </w:pPr>
            <w:r w:rsidRPr="0032026E">
              <w:rPr>
                <w:lang w:eastAsia="de-DE"/>
              </w:rPr>
              <w:t>Medien</w:t>
            </w:r>
          </w:p>
        </w:tc>
        <w:tc>
          <w:tcPr>
            <w:tcW w:w="4709" w:type="dxa"/>
          </w:tcPr>
          <w:p w14:paraId="227FBB8E" w14:textId="77777777" w:rsidR="00606606" w:rsidRPr="0032026E" w:rsidRDefault="00606606" w:rsidP="00606606">
            <w:pPr>
              <w:rPr>
                <w:b w:val="0"/>
                <w:lang w:eastAsia="de-DE"/>
              </w:rPr>
            </w:pPr>
            <w:r>
              <w:rPr>
                <w:lang w:eastAsia="de-DE"/>
              </w:rPr>
              <w:t xml:space="preserve">Didaktischer Kommentar </w:t>
            </w:r>
          </w:p>
        </w:tc>
      </w:tr>
      <w:tr w:rsidR="0085222F" w:rsidRPr="008773A4" w14:paraId="461708FF" w14:textId="77777777" w:rsidTr="00976F88">
        <w:trPr>
          <w:trHeight w:val="518"/>
        </w:trPr>
        <w:tc>
          <w:tcPr>
            <w:tcW w:w="879" w:type="dxa"/>
          </w:tcPr>
          <w:p w14:paraId="6AF68E7D" w14:textId="62BED69D" w:rsidR="0085222F" w:rsidRPr="00FE0213" w:rsidRDefault="0085222F" w:rsidP="0085222F">
            <w:r>
              <w:rPr>
                <w:lang w:eastAsia="de-DE"/>
              </w:rPr>
              <w:t>7 min</w:t>
            </w:r>
          </w:p>
        </w:tc>
        <w:tc>
          <w:tcPr>
            <w:tcW w:w="1412" w:type="dxa"/>
          </w:tcPr>
          <w:p w14:paraId="0FC54C25" w14:textId="76170AE9" w:rsidR="0085222F" w:rsidRPr="00FE0213" w:rsidRDefault="0085222F" w:rsidP="0085222F">
            <w:r>
              <w:rPr>
                <w:lang w:eastAsia="de-DE"/>
              </w:rPr>
              <w:t>Einstieg und Aktivierung</w:t>
            </w:r>
          </w:p>
        </w:tc>
        <w:tc>
          <w:tcPr>
            <w:tcW w:w="5023" w:type="dxa"/>
          </w:tcPr>
          <w:p w14:paraId="488DD538" w14:textId="77777777" w:rsidR="0085222F" w:rsidRDefault="0085222F" w:rsidP="0085222F">
            <w:pPr>
              <w:rPr>
                <w:lang w:eastAsia="de-DE"/>
              </w:rPr>
            </w:pPr>
            <w:r>
              <w:rPr>
                <w:lang w:eastAsia="de-DE"/>
              </w:rPr>
              <w:t xml:space="preserve">Sie SuS betrachten das </w:t>
            </w:r>
            <w:r w:rsidRPr="00767603">
              <w:rPr>
                <w:b/>
                <w:lang w:eastAsia="de-DE"/>
              </w:rPr>
              <w:t>Bild von Anna</w:t>
            </w:r>
            <w:r>
              <w:rPr>
                <w:lang w:eastAsia="de-DE"/>
              </w:rPr>
              <w:t xml:space="preserve"> (Folie 8) und äußern sich zu ihrer Persönlichkeit und Krankengeschichte. L: „Wir haben uns zuletzt mit Anna beschäftigt – was wisst ihr über ihre Geschichte?“</w:t>
            </w:r>
          </w:p>
          <w:p w14:paraId="0439A8A1" w14:textId="77777777" w:rsidR="0085222F" w:rsidRDefault="0085222F" w:rsidP="0085222F">
            <w:pPr>
              <w:rPr>
                <w:lang w:eastAsia="de-DE"/>
              </w:rPr>
            </w:pPr>
          </w:p>
          <w:p w14:paraId="3306CF74" w14:textId="77777777" w:rsidR="0085222F" w:rsidRDefault="0085222F" w:rsidP="0085222F">
            <w:pPr>
              <w:rPr>
                <w:lang w:eastAsia="de-DE"/>
              </w:rPr>
            </w:pPr>
            <w:r>
              <w:rPr>
                <w:lang w:eastAsia="de-DE"/>
              </w:rPr>
              <w:t>L notiert die Äußerungen der SuS neben dem Bild.</w:t>
            </w:r>
          </w:p>
          <w:p w14:paraId="27515A00" w14:textId="77777777" w:rsidR="0085222F" w:rsidRDefault="0085222F" w:rsidP="0085222F">
            <w:pPr>
              <w:rPr>
                <w:lang w:eastAsia="de-DE"/>
              </w:rPr>
            </w:pPr>
          </w:p>
          <w:p w14:paraId="76F68910" w14:textId="77777777" w:rsidR="0085222F" w:rsidRDefault="0085222F" w:rsidP="0085222F">
            <w:pPr>
              <w:rPr>
                <w:lang w:eastAsia="de-DE"/>
              </w:rPr>
            </w:pPr>
          </w:p>
          <w:p w14:paraId="7C6E9CDC" w14:textId="6AF52D8F" w:rsidR="0085222F" w:rsidRPr="00FE0213" w:rsidRDefault="0085222F" w:rsidP="0085222F">
            <w:r>
              <w:rPr>
                <w:lang w:eastAsia="de-DE"/>
              </w:rPr>
              <w:t xml:space="preserve">Die SuS ordnen auf einem </w:t>
            </w:r>
            <w:r w:rsidRPr="00767603">
              <w:rPr>
                <w:b/>
                <w:lang w:eastAsia="de-DE"/>
              </w:rPr>
              <w:t>Zeitstrahl</w:t>
            </w:r>
            <w:r>
              <w:rPr>
                <w:lang w:eastAsia="de-DE"/>
              </w:rPr>
              <w:t xml:space="preserve"> (Folie 9) die Ereignisse aus der Geschichte ein.</w:t>
            </w:r>
          </w:p>
        </w:tc>
        <w:tc>
          <w:tcPr>
            <w:tcW w:w="1576" w:type="dxa"/>
          </w:tcPr>
          <w:p w14:paraId="3A84B0F0" w14:textId="226E373F" w:rsidR="0085222F" w:rsidRPr="00FE0213" w:rsidRDefault="0085222F" w:rsidP="0085222F">
            <w:r>
              <w:rPr>
                <w:lang w:eastAsia="de-DE"/>
              </w:rPr>
              <w:t>Plenum</w:t>
            </w:r>
          </w:p>
        </w:tc>
        <w:tc>
          <w:tcPr>
            <w:tcW w:w="1531" w:type="dxa"/>
          </w:tcPr>
          <w:p w14:paraId="2C3A5D9B" w14:textId="77777777" w:rsidR="0085222F" w:rsidRDefault="0085222F" w:rsidP="0085222F">
            <w:pPr>
              <w:rPr>
                <w:lang w:eastAsia="de-DE"/>
              </w:rPr>
            </w:pPr>
            <w:r>
              <w:rPr>
                <w:lang w:eastAsia="de-DE"/>
              </w:rPr>
              <w:t>PPP-Folie 8</w:t>
            </w:r>
          </w:p>
          <w:p w14:paraId="5625C22C" w14:textId="77777777" w:rsidR="0085222F" w:rsidRDefault="0085222F" w:rsidP="0085222F">
            <w:pPr>
              <w:rPr>
                <w:lang w:eastAsia="de-DE"/>
              </w:rPr>
            </w:pPr>
          </w:p>
          <w:p w14:paraId="0196FB0A" w14:textId="77777777" w:rsidR="0085222F" w:rsidRDefault="0085222F" w:rsidP="0085222F">
            <w:pPr>
              <w:rPr>
                <w:lang w:eastAsia="de-DE"/>
              </w:rPr>
            </w:pPr>
          </w:p>
          <w:p w14:paraId="18295513" w14:textId="77777777" w:rsidR="0085222F" w:rsidRDefault="0085222F" w:rsidP="0085222F">
            <w:pPr>
              <w:rPr>
                <w:lang w:eastAsia="de-DE"/>
              </w:rPr>
            </w:pPr>
          </w:p>
          <w:p w14:paraId="04B1745A" w14:textId="77777777" w:rsidR="0085222F" w:rsidRDefault="0085222F" w:rsidP="0085222F">
            <w:pPr>
              <w:rPr>
                <w:lang w:eastAsia="de-DE"/>
              </w:rPr>
            </w:pPr>
          </w:p>
          <w:p w14:paraId="26C95363" w14:textId="77777777" w:rsidR="0085222F" w:rsidRDefault="0085222F" w:rsidP="0085222F">
            <w:pPr>
              <w:rPr>
                <w:lang w:eastAsia="de-DE"/>
              </w:rPr>
            </w:pPr>
          </w:p>
          <w:p w14:paraId="1490BF04" w14:textId="77777777" w:rsidR="0085222F" w:rsidRDefault="0085222F" w:rsidP="0085222F">
            <w:pPr>
              <w:rPr>
                <w:lang w:eastAsia="de-DE"/>
              </w:rPr>
            </w:pPr>
          </w:p>
          <w:p w14:paraId="0FFCC792" w14:textId="77777777" w:rsidR="0085222F" w:rsidRDefault="0085222F" w:rsidP="0085222F">
            <w:pPr>
              <w:rPr>
                <w:lang w:eastAsia="de-DE"/>
              </w:rPr>
            </w:pPr>
          </w:p>
          <w:p w14:paraId="720DC54D" w14:textId="6F80F654" w:rsidR="0085222F" w:rsidRPr="00FE0213" w:rsidRDefault="0085222F" w:rsidP="0085222F">
            <w:r>
              <w:rPr>
                <w:lang w:eastAsia="de-DE"/>
              </w:rPr>
              <w:t>PPP-Folie 9</w:t>
            </w:r>
          </w:p>
        </w:tc>
        <w:tc>
          <w:tcPr>
            <w:tcW w:w="4709" w:type="dxa"/>
          </w:tcPr>
          <w:p w14:paraId="09457330" w14:textId="77777777" w:rsidR="0085222F" w:rsidRDefault="0085222F" w:rsidP="0085222F">
            <w:pPr>
              <w:rPr>
                <w:lang w:eastAsia="de-DE"/>
              </w:rPr>
            </w:pPr>
            <w:r>
              <w:rPr>
                <w:lang w:eastAsia="de-DE"/>
              </w:rPr>
              <w:t>Zur Reaktivierung von Vorwissen fassen die SuS Annas Krankengeschichte zusammen.</w:t>
            </w:r>
          </w:p>
          <w:p w14:paraId="4860AEFC" w14:textId="77777777" w:rsidR="0085222F" w:rsidRDefault="0085222F" w:rsidP="0085222F">
            <w:pPr>
              <w:rPr>
                <w:lang w:eastAsia="de-DE"/>
              </w:rPr>
            </w:pPr>
          </w:p>
          <w:p w14:paraId="4025DC61" w14:textId="77777777" w:rsidR="0085222F" w:rsidRDefault="0085222F" w:rsidP="0085222F">
            <w:pPr>
              <w:rPr>
                <w:lang w:eastAsia="de-DE"/>
              </w:rPr>
            </w:pPr>
          </w:p>
          <w:p w14:paraId="07843F1F" w14:textId="77777777" w:rsidR="0085222F" w:rsidRDefault="0085222F" w:rsidP="0085222F">
            <w:pPr>
              <w:rPr>
                <w:lang w:eastAsia="de-DE"/>
              </w:rPr>
            </w:pPr>
          </w:p>
          <w:p w14:paraId="77763F7B" w14:textId="77777777" w:rsidR="0085222F" w:rsidRDefault="0085222F" w:rsidP="0085222F">
            <w:pPr>
              <w:rPr>
                <w:lang w:eastAsia="de-DE"/>
              </w:rPr>
            </w:pPr>
          </w:p>
          <w:p w14:paraId="0E6E4CDE" w14:textId="77777777" w:rsidR="0085222F" w:rsidRDefault="0085222F" w:rsidP="0085222F">
            <w:pPr>
              <w:rPr>
                <w:lang w:eastAsia="de-DE"/>
              </w:rPr>
            </w:pPr>
          </w:p>
          <w:p w14:paraId="3887ABCD" w14:textId="77777777" w:rsidR="0085222F" w:rsidRDefault="0085222F" w:rsidP="0085222F">
            <w:pPr>
              <w:rPr>
                <w:lang w:eastAsia="de-DE"/>
              </w:rPr>
            </w:pPr>
            <w:r>
              <w:rPr>
                <w:lang w:eastAsia="de-DE"/>
              </w:rPr>
              <w:t>Eine mögliche Lösung für die Stationszuordnung auf dem Zeitstrahl lautet: 1. Anna kommt nach Wehnen, 2. Anna wird zwangssterilisiert, 3. Harte Arbeit in Wehnen, 4. Anna darf nicht nach Hause, 5. Anna wird krank und hungert, 6. Anna stirbt</w:t>
            </w:r>
          </w:p>
          <w:p w14:paraId="47D6B86E" w14:textId="77777777" w:rsidR="0085222F" w:rsidRDefault="0085222F" w:rsidP="0085222F">
            <w:pPr>
              <w:rPr>
                <w:lang w:eastAsia="de-DE"/>
              </w:rPr>
            </w:pPr>
          </w:p>
          <w:p w14:paraId="136E2F74" w14:textId="77777777" w:rsidR="0085222F" w:rsidRPr="00B46B86" w:rsidRDefault="0085222F" w:rsidP="0085222F">
            <w:pPr>
              <w:rPr>
                <w:b/>
                <w:lang w:eastAsia="de-DE"/>
              </w:rPr>
            </w:pPr>
            <w:r w:rsidRPr="00B46B86">
              <w:rPr>
                <w:b/>
                <w:lang w:eastAsia="de-DE"/>
              </w:rPr>
              <w:t>Differenzierung:</w:t>
            </w:r>
          </w:p>
          <w:p w14:paraId="155702E7" w14:textId="051F204E" w:rsidR="0085222F" w:rsidRPr="00FE0213" w:rsidRDefault="0085222F" w:rsidP="0085222F">
            <w:r>
              <w:rPr>
                <w:lang w:eastAsia="de-DE"/>
              </w:rPr>
              <w:t>L kann die Stationen vorab an der Tafel notieren, sodass die SuS sie von dort korrekt den Bildern auf der Folie zuordnen.</w:t>
            </w:r>
          </w:p>
        </w:tc>
      </w:tr>
      <w:tr w:rsidR="0085222F" w:rsidRPr="008773A4" w14:paraId="7810B73A" w14:textId="77777777" w:rsidTr="00976F88">
        <w:trPr>
          <w:trHeight w:val="706"/>
        </w:trPr>
        <w:tc>
          <w:tcPr>
            <w:tcW w:w="879" w:type="dxa"/>
          </w:tcPr>
          <w:p w14:paraId="7CC0F780" w14:textId="68A9B7C8" w:rsidR="0085222F" w:rsidRDefault="0085222F" w:rsidP="0085222F">
            <w:pPr>
              <w:rPr>
                <w:lang w:eastAsia="de-DE"/>
              </w:rPr>
            </w:pPr>
            <w:r>
              <w:rPr>
                <w:lang w:eastAsia="de-DE"/>
              </w:rPr>
              <w:t>60 min</w:t>
            </w:r>
          </w:p>
        </w:tc>
        <w:tc>
          <w:tcPr>
            <w:tcW w:w="1412" w:type="dxa"/>
          </w:tcPr>
          <w:p w14:paraId="11E3D3AD" w14:textId="5A0D1216" w:rsidR="0085222F" w:rsidRDefault="0085222F" w:rsidP="0085222F">
            <w:pPr>
              <w:rPr>
                <w:lang w:eastAsia="de-DE"/>
              </w:rPr>
            </w:pPr>
            <w:r>
              <w:rPr>
                <w:lang w:eastAsia="de-DE"/>
              </w:rPr>
              <w:t>Erarbeitung</w:t>
            </w:r>
          </w:p>
        </w:tc>
        <w:tc>
          <w:tcPr>
            <w:tcW w:w="5023" w:type="dxa"/>
          </w:tcPr>
          <w:p w14:paraId="22BE3A62" w14:textId="77777777" w:rsidR="0085222F" w:rsidRDefault="0085222F" w:rsidP="0085222F">
            <w:pPr>
              <w:rPr>
                <w:lang w:eastAsia="de-DE"/>
              </w:rPr>
            </w:pPr>
            <w:r w:rsidRPr="00B46B86">
              <w:rPr>
                <w:b/>
                <w:lang w:eastAsia="de-DE"/>
              </w:rPr>
              <w:t>Überleitung:</w:t>
            </w:r>
            <w:r>
              <w:rPr>
                <w:lang w:eastAsia="de-DE"/>
              </w:rPr>
              <w:t xml:space="preserve"> „Wir wollen uns heute tiefergehend mit den Grundlagen beschäftigen, die Einfluss darauf genommen haben, welche Erfahrungen psychisch erkrankte Menschen wie Anna im Nationalsozialismus machen mussten.“</w:t>
            </w:r>
          </w:p>
          <w:p w14:paraId="76D284BC" w14:textId="77777777" w:rsidR="0085222F" w:rsidRDefault="0085222F" w:rsidP="0085222F">
            <w:pPr>
              <w:rPr>
                <w:lang w:eastAsia="de-DE"/>
              </w:rPr>
            </w:pPr>
          </w:p>
          <w:p w14:paraId="053B16EA" w14:textId="77777777" w:rsidR="0085222F" w:rsidRDefault="0085222F" w:rsidP="0085222F">
            <w:pPr>
              <w:rPr>
                <w:lang w:eastAsia="de-DE"/>
              </w:rPr>
            </w:pPr>
            <w:r>
              <w:rPr>
                <w:lang w:eastAsia="de-DE"/>
              </w:rPr>
              <w:t xml:space="preserve">L stellt </w:t>
            </w:r>
            <w:r w:rsidRPr="00B46B86">
              <w:rPr>
                <w:lang w:eastAsia="de-DE"/>
              </w:rPr>
              <w:t>Vorgehen in Arbeitsphase und</w:t>
            </w:r>
            <w:r w:rsidRPr="00B46B86">
              <w:rPr>
                <w:b/>
                <w:lang w:eastAsia="de-DE"/>
              </w:rPr>
              <w:t xml:space="preserve"> </w:t>
            </w:r>
            <w:r>
              <w:rPr>
                <w:b/>
                <w:lang w:eastAsia="de-DE"/>
              </w:rPr>
              <w:br/>
            </w:r>
            <w:r w:rsidRPr="00B46B86">
              <w:rPr>
                <w:b/>
                <w:lang w:eastAsia="de-DE"/>
              </w:rPr>
              <w:t>A</w:t>
            </w:r>
            <w:r>
              <w:rPr>
                <w:b/>
                <w:lang w:eastAsia="de-DE"/>
              </w:rPr>
              <w:t>rbeitsa</w:t>
            </w:r>
            <w:r w:rsidRPr="00B46B86">
              <w:rPr>
                <w:b/>
                <w:lang w:eastAsia="de-DE"/>
              </w:rPr>
              <w:t>uftrag</w:t>
            </w:r>
            <w:r>
              <w:rPr>
                <w:lang w:eastAsia="de-DE"/>
              </w:rPr>
              <w:t xml:space="preserve"> vor (Folie 10): </w:t>
            </w:r>
          </w:p>
          <w:p w14:paraId="620CB051" w14:textId="46EAB0CD" w:rsidR="0085222F" w:rsidRDefault="0085222F" w:rsidP="0085222F">
            <w:pPr>
              <w:rPr>
                <w:lang w:eastAsia="de-DE"/>
              </w:rPr>
            </w:pPr>
            <w:r>
              <w:rPr>
                <w:lang w:eastAsia="de-DE"/>
              </w:rPr>
              <w:t>„</w:t>
            </w:r>
            <w:r w:rsidRPr="00B46B86">
              <w:t xml:space="preserve">Setze dich in der Stationenarbeit mit den Grundlagen zu Annas Krankengeschichte und dem Umgang mit Erkrankten und Menschen mit Behinderung im Nationalsozialismus auseinander. </w:t>
            </w:r>
            <w:r w:rsidRPr="00B46B86">
              <w:rPr>
                <w:lang w:eastAsia="de-DE"/>
              </w:rPr>
              <w:t>Halte deine Ergebnisse auf dem Arbeitsblatt fest.“</w:t>
            </w:r>
          </w:p>
        </w:tc>
        <w:tc>
          <w:tcPr>
            <w:tcW w:w="1576" w:type="dxa"/>
          </w:tcPr>
          <w:p w14:paraId="1BD50DF0" w14:textId="33572E0A" w:rsidR="0085222F" w:rsidRPr="00606606" w:rsidRDefault="0085222F" w:rsidP="0085222F">
            <w:r>
              <w:rPr>
                <w:lang w:eastAsia="de-DE"/>
              </w:rPr>
              <w:t>EA/GA</w:t>
            </w:r>
          </w:p>
        </w:tc>
        <w:tc>
          <w:tcPr>
            <w:tcW w:w="1531" w:type="dxa"/>
          </w:tcPr>
          <w:p w14:paraId="0B766EDA" w14:textId="77777777" w:rsidR="0085222F" w:rsidRDefault="0085222F" w:rsidP="0085222F">
            <w:pPr>
              <w:rPr>
                <w:lang w:eastAsia="de-DE"/>
              </w:rPr>
            </w:pPr>
          </w:p>
          <w:p w14:paraId="598763E1" w14:textId="77777777" w:rsidR="0085222F" w:rsidRDefault="0085222F" w:rsidP="0085222F">
            <w:pPr>
              <w:rPr>
                <w:lang w:eastAsia="de-DE"/>
              </w:rPr>
            </w:pPr>
          </w:p>
          <w:p w14:paraId="3A0FA1E7" w14:textId="77777777" w:rsidR="0085222F" w:rsidRDefault="0085222F" w:rsidP="0085222F">
            <w:pPr>
              <w:rPr>
                <w:lang w:eastAsia="de-DE"/>
              </w:rPr>
            </w:pPr>
          </w:p>
          <w:p w14:paraId="04C2FBBB" w14:textId="77777777" w:rsidR="0085222F" w:rsidRDefault="0085222F" w:rsidP="0085222F">
            <w:pPr>
              <w:rPr>
                <w:lang w:eastAsia="de-DE"/>
              </w:rPr>
            </w:pPr>
          </w:p>
          <w:p w14:paraId="473FDC1F" w14:textId="77777777" w:rsidR="0085222F" w:rsidRDefault="0085222F" w:rsidP="0085222F">
            <w:pPr>
              <w:rPr>
                <w:lang w:eastAsia="de-DE"/>
              </w:rPr>
            </w:pPr>
          </w:p>
          <w:p w14:paraId="77EC6B06" w14:textId="77777777" w:rsidR="0085222F" w:rsidRDefault="0085222F" w:rsidP="0085222F">
            <w:pPr>
              <w:rPr>
                <w:lang w:eastAsia="de-DE"/>
              </w:rPr>
            </w:pPr>
          </w:p>
          <w:p w14:paraId="43D2B63F" w14:textId="77777777" w:rsidR="0085222F" w:rsidRDefault="0085222F" w:rsidP="0085222F">
            <w:pPr>
              <w:rPr>
                <w:lang w:eastAsia="de-DE"/>
              </w:rPr>
            </w:pPr>
            <w:r>
              <w:rPr>
                <w:lang w:eastAsia="de-DE"/>
              </w:rPr>
              <w:t>PPP-Folie 10</w:t>
            </w:r>
          </w:p>
          <w:p w14:paraId="05A66C7A" w14:textId="77777777" w:rsidR="0085222F" w:rsidRDefault="0085222F" w:rsidP="0085222F">
            <w:pPr>
              <w:rPr>
                <w:lang w:eastAsia="de-DE"/>
              </w:rPr>
            </w:pPr>
          </w:p>
          <w:p w14:paraId="5C9C32C6" w14:textId="77777777" w:rsidR="0085222F" w:rsidRDefault="0085222F" w:rsidP="0085222F">
            <w:pPr>
              <w:rPr>
                <w:lang w:eastAsia="de-DE"/>
              </w:rPr>
            </w:pPr>
            <w:r>
              <w:rPr>
                <w:lang w:eastAsia="de-DE"/>
              </w:rPr>
              <w:t>Material zu den Stationen</w:t>
            </w:r>
          </w:p>
          <w:p w14:paraId="790F2C18" w14:textId="6F54C772" w:rsidR="0085222F" w:rsidRPr="00606606" w:rsidRDefault="0085222F" w:rsidP="0085222F">
            <w:r>
              <w:rPr>
                <w:lang w:eastAsia="de-DE"/>
              </w:rPr>
              <w:t>Stationenarbeit-AB (AB 2)</w:t>
            </w:r>
          </w:p>
        </w:tc>
        <w:tc>
          <w:tcPr>
            <w:tcW w:w="4709" w:type="dxa"/>
          </w:tcPr>
          <w:p w14:paraId="60FCB4FF" w14:textId="77777777" w:rsidR="0085222F" w:rsidRDefault="0085222F" w:rsidP="0085222F">
            <w:pPr>
              <w:rPr>
                <w:lang w:eastAsia="de-DE"/>
              </w:rPr>
            </w:pPr>
            <w:r>
              <w:rPr>
                <w:lang w:eastAsia="de-DE"/>
              </w:rPr>
              <w:t>Die Stationen können von den SuS in selbstgewählter Reihenfolge bearbeitet werden.</w:t>
            </w:r>
          </w:p>
          <w:p w14:paraId="59B89285" w14:textId="77777777" w:rsidR="0085222F" w:rsidRDefault="0085222F" w:rsidP="0085222F">
            <w:pPr>
              <w:rPr>
                <w:lang w:eastAsia="de-DE"/>
              </w:rPr>
            </w:pPr>
          </w:p>
          <w:p w14:paraId="18D9EA23" w14:textId="77777777" w:rsidR="0085222F" w:rsidRDefault="0085222F" w:rsidP="0085222F">
            <w:pPr>
              <w:rPr>
                <w:lang w:eastAsia="de-DE"/>
              </w:rPr>
            </w:pPr>
            <w:r>
              <w:rPr>
                <w:lang w:eastAsia="de-DE"/>
              </w:rPr>
              <w:t>Station 1: Annas Krankengeschichte</w:t>
            </w:r>
          </w:p>
          <w:p w14:paraId="7AF7F0D1" w14:textId="77777777" w:rsidR="0085222F" w:rsidRDefault="0085222F" w:rsidP="0085222F">
            <w:pPr>
              <w:rPr>
                <w:lang w:eastAsia="de-DE"/>
              </w:rPr>
            </w:pPr>
            <w:r>
              <w:rPr>
                <w:lang w:eastAsia="de-DE"/>
              </w:rPr>
              <w:t>Station 2: Leben in Wehnen</w:t>
            </w:r>
          </w:p>
          <w:p w14:paraId="14DE734C" w14:textId="77777777" w:rsidR="0085222F" w:rsidRDefault="0085222F" w:rsidP="0085222F">
            <w:pPr>
              <w:rPr>
                <w:lang w:eastAsia="de-DE"/>
              </w:rPr>
            </w:pPr>
            <w:r>
              <w:rPr>
                <w:lang w:eastAsia="de-DE"/>
              </w:rPr>
              <w:t>Station 3: „Euthanasie“-Morde</w:t>
            </w:r>
          </w:p>
          <w:p w14:paraId="34F9D758" w14:textId="77777777" w:rsidR="0085222F" w:rsidRDefault="0085222F" w:rsidP="0085222F">
            <w:pPr>
              <w:rPr>
                <w:lang w:eastAsia="de-DE"/>
              </w:rPr>
            </w:pPr>
            <w:r>
              <w:rPr>
                <w:lang w:eastAsia="de-DE"/>
              </w:rPr>
              <w:t xml:space="preserve">Station 4: </w:t>
            </w:r>
            <w:r w:rsidRPr="00C65006">
              <w:rPr>
                <w:lang w:eastAsia="de-DE"/>
              </w:rPr>
              <w:t>Sterilisierung und ihre Legitimation</w:t>
            </w:r>
          </w:p>
          <w:p w14:paraId="6FC70F4D" w14:textId="77777777" w:rsidR="0085222F" w:rsidRDefault="0085222F" w:rsidP="0085222F">
            <w:pPr>
              <w:rPr>
                <w:lang w:eastAsia="de-DE"/>
              </w:rPr>
            </w:pPr>
            <w:r>
              <w:rPr>
                <w:lang w:eastAsia="de-DE"/>
              </w:rPr>
              <w:t>Station 5: Umgang mit psychisch Erkrankten früher und heute</w:t>
            </w:r>
          </w:p>
          <w:p w14:paraId="42A2EFFD" w14:textId="77777777" w:rsidR="0085222F" w:rsidRDefault="0085222F" w:rsidP="0085222F">
            <w:pPr>
              <w:rPr>
                <w:lang w:eastAsia="de-DE"/>
              </w:rPr>
            </w:pPr>
          </w:p>
          <w:p w14:paraId="7FDD8FDA" w14:textId="77777777" w:rsidR="0085222F" w:rsidRPr="00A03C76" w:rsidRDefault="0085222F" w:rsidP="0085222F">
            <w:pPr>
              <w:rPr>
                <w:b/>
                <w:lang w:eastAsia="de-DE"/>
              </w:rPr>
            </w:pPr>
            <w:r w:rsidRPr="00A03C76">
              <w:rPr>
                <w:b/>
                <w:lang w:eastAsia="de-DE"/>
              </w:rPr>
              <w:t>Differenzierung:</w:t>
            </w:r>
          </w:p>
          <w:p w14:paraId="561B802A" w14:textId="71E4A151" w:rsidR="0085222F" w:rsidRDefault="0085222F" w:rsidP="0085222F">
            <w:pPr>
              <w:rPr>
                <w:lang w:eastAsia="de-DE"/>
              </w:rPr>
            </w:pPr>
            <w:r>
              <w:rPr>
                <w:lang w:eastAsia="de-DE"/>
              </w:rPr>
              <w:t>Die SuS bearbeiten drei (jeweils für 20 min) oder vier (jeweils für 15 min) der insgesamt fünf Stationen.</w:t>
            </w:r>
          </w:p>
        </w:tc>
      </w:tr>
      <w:tr w:rsidR="0085222F" w:rsidRPr="001340B9" w14:paraId="4BE239E2" w14:textId="77777777" w:rsidTr="00976F88">
        <w:trPr>
          <w:trHeight w:val="274"/>
        </w:trPr>
        <w:tc>
          <w:tcPr>
            <w:tcW w:w="879" w:type="dxa"/>
          </w:tcPr>
          <w:p w14:paraId="34522275" w14:textId="4D3E0AEE" w:rsidR="0085222F" w:rsidRPr="001340B9" w:rsidRDefault="0085222F" w:rsidP="0085222F">
            <w:r>
              <w:rPr>
                <w:lang w:eastAsia="de-DE"/>
              </w:rPr>
              <w:lastRenderedPageBreak/>
              <w:t>20 min</w:t>
            </w:r>
          </w:p>
        </w:tc>
        <w:tc>
          <w:tcPr>
            <w:tcW w:w="1412" w:type="dxa"/>
          </w:tcPr>
          <w:p w14:paraId="4E00BC0B" w14:textId="1BC0DA1C" w:rsidR="0085222F" w:rsidRPr="001340B9" w:rsidRDefault="0085222F" w:rsidP="0085222F">
            <w:r>
              <w:rPr>
                <w:lang w:eastAsia="de-DE"/>
              </w:rPr>
              <w:t>Sicherung</w:t>
            </w:r>
          </w:p>
        </w:tc>
        <w:tc>
          <w:tcPr>
            <w:tcW w:w="5023" w:type="dxa"/>
          </w:tcPr>
          <w:p w14:paraId="7051EC38" w14:textId="47E57BF6" w:rsidR="0085222F" w:rsidRPr="001340B9" w:rsidRDefault="0085222F" w:rsidP="0085222F">
            <w:r>
              <w:rPr>
                <w:lang w:eastAsia="de-DE"/>
              </w:rPr>
              <w:t xml:space="preserve">Die SuS tauschen sich im Plenum über ihre Ergebnisse aus, </w:t>
            </w:r>
            <w:r w:rsidRPr="00E34786">
              <w:rPr>
                <w:b/>
                <w:lang w:eastAsia="de-DE"/>
              </w:rPr>
              <w:t>sichern und ergänzen</w:t>
            </w:r>
            <w:r>
              <w:rPr>
                <w:lang w:eastAsia="de-DE"/>
              </w:rPr>
              <w:t xml:space="preserve"> </w:t>
            </w:r>
            <w:r>
              <w:rPr>
                <w:lang w:eastAsia="de-DE"/>
              </w:rPr>
              <w:br/>
              <w:t>fehlende Informationen. L oder die SuS selbst notieren Stichpunkte auf der Präsentation (Folie 11).</w:t>
            </w:r>
          </w:p>
        </w:tc>
        <w:tc>
          <w:tcPr>
            <w:tcW w:w="1576" w:type="dxa"/>
          </w:tcPr>
          <w:p w14:paraId="11E014EF" w14:textId="02E01EB2" w:rsidR="0085222F" w:rsidRPr="001340B9" w:rsidRDefault="0085222F" w:rsidP="0085222F">
            <w:r>
              <w:rPr>
                <w:lang w:eastAsia="de-DE"/>
              </w:rPr>
              <w:t>Plenum</w:t>
            </w:r>
          </w:p>
        </w:tc>
        <w:tc>
          <w:tcPr>
            <w:tcW w:w="1531" w:type="dxa"/>
          </w:tcPr>
          <w:p w14:paraId="5984CECD" w14:textId="6B064011" w:rsidR="0085222F" w:rsidRPr="001340B9" w:rsidRDefault="0085222F" w:rsidP="0085222F">
            <w:r>
              <w:rPr>
                <w:lang w:eastAsia="de-DE"/>
              </w:rPr>
              <w:t>PPP-Folie 11, Stationenarbeit-AB (AB 2)</w:t>
            </w:r>
          </w:p>
        </w:tc>
        <w:tc>
          <w:tcPr>
            <w:tcW w:w="4709" w:type="dxa"/>
          </w:tcPr>
          <w:p w14:paraId="3AE059CF" w14:textId="241EC900" w:rsidR="0085222F" w:rsidRPr="001340B9" w:rsidRDefault="0085222F" w:rsidP="0085222F">
            <w:r>
              <w:rPr>
                <w:lang w:eastAsia="de-DE"/>
              </w:rPr>
              <w:t>Die Sicherungsfolie dient der Speicherung und dem Austausch über die Inhalte der verschiedenen Stationen, da SuS teils unterschiedliche Ergebnisse haben.</w:t>
            </w:r>
          </w:p>
        </w:tc>
      </w:tr>
      <w:tr w:rsidR="0085222F" w:rsidRPr="008773A4" w14:paraId="1E2A7A95" w14:textId="77777777" w:rsidTr="00976F88">
        <w:trPr>
          <w:trHeight w:val="706"/>
        </w:trPr>
        <w:tc>
          <w:tcPr>
            <w:tcW w:w="879" w:type="dxa"/>
          </w:tcPr>
          <w:p w14:paraId="40D36B38" w14:textId="181A50FC" w:rsidR="0085222F" w:rsidRPr="001340B9" w:rsidRDefault="0085222F" w:rsidP="0085222F"/>
        </w:tc>
        <w:tc>
          <w:tcPr>
            <w:tcW w:w="1412" w:type="dxa"/>
          </w:tcPr>
          <w:p w14:paraId="09C50E33" w14:textId="071E5C51" w:rsidR="0085222F" w:rsidRPr="001340B9" w:rsidRDefault="0085222F" w:rsidP="0085222F">
            <w:r>
              <w:rPr>
                <w:bCs/>
                <w:sz w:val="20"/>
                <w:lang w:eastAsia="de-DE"/>
              </w:rPr>
              <w:t>Abschluss-reflexion</w:t>
            </w:r>
          </w:p>
        </w:tc>
        <w:tc>
          <w:tcPr>
            <w:tcW w:w="5023" w:type="dxa"/>
          </w:tcPr>
          <w:p w14:paraId="4798EB24" w14:textId="77777777" w:rsidR="0085222F" w:rsidRDefault="0085222F" w:rsidP="0085222F">
            <w:pPr>
              <w:rPr>
                <w:bCs/>
                <w:sz w:val="20"/>
                <w:lang w:eastAsia="de-DE"/>
              </w:rPr>
            </w:pPr>
            <w:r>
              <w:rPr>
                <w:bCs/>
                <w:sz w:val="20"/>
                <w:lang w:eastAsia="de-DE"/>
              </w:rPr>
              <w:t xml:space="preserve">L regt zur </w:t>
            </w:r>
            <w:r w:rsidRPr="00E34786">
              <w:rPr>
                <w:b/>
                <w:sz w:val="20"/>
                <w:lang w:eastAsia="de-DE"/>
              </w:rPr>
              <w:t>Reflexion</w:t>
            </w:r>
            <w:r>
              <w:rPr>
                <w:bCs/>
                <w:sz w:val="20"/>
                <w:lang w:eastAsia="de-DE"/>
              </w:rPr>
              <w:t xml:space="preserve"> und Übertragung auf den heutigen Kontext an (Folie 12): „Warum ist es besser, dass die Situation heute anders ist und mit erkrankten Menschen anders umgegangen wird?“</w:t>
            </w:r>
          </w:p>
          <w:p w14:paraId="33F1DCF7" w14:textId="5081A88E" w:rsidR="0085222F" w:rsidRPr="001340B9" w:rsidRDefault="0085222F" w:rsidP="0085222F">
            <w:r>
              <w:rPr>
                <w:bCs/>
                <w:sz w:val="20"/>
                <w:lang w:eastAsia="de-DE"/>
              </w:rPr>
              <w:t>Möglicher Impuls bei Schwierigkeiten: „Stell dir vor, Anna wäre deine Schwester gewesen.“</w:t>
            </w:r>
          </w:p>
        </w:tc>
        <w:tc>
          <w:tcPr>
            <w:tcW w:w="1576" w:type="dxa"/>
          </w:tcPr>
          <w:p w14:paraId="60B6C945" w14:textId="5193C5DC" w:rsidR="0085222F" w:rsidRPr="001340B9" w:rsidRDefault="0085222F" w:rsidP="0085222F">
            <w:r>
              <w:rPr>
                <w:bCs/>
                <w:sz w:val="20"/>
                <w:lang w:eastAsia="de-DE"/>
              </w:rPr>
              <w:t>Plenum</w:t>
            </w:r>
          </w:p>
        </w:tc>
        <w:tc>
          <w:tcPr>
            <w:tcW w:w="1531" w:type="dxa"/>
          </w:tcPr>
          <w:p w14:paraId="31653F6B" w14:textId="2D1A65FC" w:rsidR="0085222F" w:rsidRPr="001340B9" w:rsidRDefault="0085222F" w:rsidP="0085222F">
            <w:r>
              <w:rPr>
                <w:bCs/>
                <w:sz w:val="20"/>
                <w:lang w:eastAsia="de-DE"/>
              </w:rPr>
              <w:t>PPP-Folie 12</w:t>
            </w:r>
          </w:p>
        </w:tc>
        <w:tc>
          <w:tcPr>
            <w:tcW w:w="4709" w:type="dxa"/>
          </w:tcPr>
          <w:p w14:paraId="45FD36C2" w14:textId="3EC6D847" w:rsidR="0085222F" w:rsidRPr="001340B9" w:rsidRDefault="0085222F" w:rsidP="0085222F">
            <w:r>
              <w:rPr>
                <w:bCs/>
                <w:sz w:val="20"/>
                <w:lang w:eastAsia="de-DE"/>
              </w:rPr>
              <w:t>Der Reflexionsimpuls dient der Übertragung auf die Lebenswelt der SuS. Er sollte jedoch nur formuliert werden, wenn die SuS sowohl über ausreichende emotionale Bereitschaft als auch Ressourcen verfügen, um sich dem Thema konstruktiv zu nähern.</w:t>
            </w:r>
          </w:p>
        </w:tc>
      </w:tr>
    </w:tbl>
    <w:p w14:paraId="705B3768" w14:textId="5F72FA72" w:rsidR="00ED4264" w:rsidRPr="00ED4264" w:rsidRDefault="00ED4264" w:rsidP="00003303"/>
    <w:sectPr w:rsidR="00ED4264" w:rsidRPr="00ED4264" w:rsidSect="00A95BEB">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650A9" w14:textId="77777777" w:rsidR="005B48BD" w:rsidRDefault="005B48BD" w:rsidP="008D67F8">
      <w:pPr>
        <w:spacing w:line="240" w:lineRule="auto"/>
      </w:pPr>
      <w:r>
        <w:separator/>
      </w:r>
    </w:p>
  </w:endnote>
  <w:endnote w:type="continuationSeparator" w:id="0">
    <w:p w14:paraId="6645C9CC" w14:textId="77777777" w:rsidR="005B48BD" w:rsidRDefault="005B48BD"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7B650" w14:textId="37F11A2A" w:rsidR="00B12A2E" w:rsidRDefault="00B12A2E">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0FBF690">
              <wp:simplePos x="0" y="0"/>
              <wp:positionH relativeFrom="page">
                <wp:posOffset>539827</wp:posOffset>
              </wp:positionH>
              <wp:positionV relativeFrom="page">
                <wp:posOffset>6918593</wp:posOffset>
              </wp:positionV>
              <wp:extent cx="7849518" cy="356400"/>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7849518" cy="356400"/>
                      </a:xfrm>
                      <a:prstGeom prst="rect">
                        <a:avLst/>
                      </a:prstGeom>
                      <a:noFill/>
                      <a:ln w="6350">
                        <a:noFill/>
                      </a:ln>
                    </wps:spPr>
                    <wps:txbx>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5pt;margin-top:544.75pt;width:618.0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" filled="f" stroked="f" strokeweight=".5pt">
              <v:textbox inset="0,0,0,0">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43EAF8B8" wp14:editId="40425630">
              <wp:simplePos x="0" y="0"/>
              <wp:positionH relativeFrom="page">
                <wp:posOffset>9479915</wp:posOffset>
              </wp:positionH>
              <wp:positionV relativeFrom="page">
                <wp:posOffset>6916420</wp:posOffset>
              </wp:positionV>
              <wp:extent cx="655200" cy="356400"/>
              <wp:effectExtent l="0" t="0" r="5715" b="0"/>
              <wp:wrapNone/>
              <wp:docPr id="85156651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529468745"/>
                            <w:docPartObj>
                              <w:docPartGallery w:val="Page Numbers (Bottom of Page)"/>
                              <w:docPartUnique/>
                            </w:docPartObj>
                          </w:sdtPr>
                          <w:sdtEndPr>
                            <w:rPr>
                              <w:rStyle w:val="Seitenzahl"/>
                            </w:rPr>
                          </w:sdtEnd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AF8B8" id="_x0000_s1027" type="#_x0000_t202" style="position:absolute;margin-left:746.45pt;margin-top:544.6pt;width:51.6pt;height:28.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" filled="f" stroked="f" strokeweight=".5pt">
              <v:textbox inset="0,0,0,0">
                <w:txbxContent>
                  <w:sdt>
                    <w:sdtPr>
                      <w:rPr>
                        <w:rStyle w:val="Seitenzahl"/>
                      </w:rPr>
                      <w:id w:val="529468745"/>
                      <w:docPartObj>
                        <w:docPartGallery w:val="Page Numbers (Bottom of Page)"/>
                        <w:docPartUnique/>
                      </w:docPartObj>
                    </w:sdt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_x0000_s1028"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76DEC33" w14:textId="6E3E7E57" w:rsidR="00227384" w:rsidRPr="00843789" w:rsidRDefault="00227384" w:rsidP="00843789">
                          <w:pPr>
                            <w:pStyle w:val="Fuzeile"/>
                            <w:rPr>
                              <w:b/>
                              <w:bCs/>
                            </w:rPr>
                          </w:pPr>
                          <w:r w:rsidRPr="00843789">
                            <w:rPr>
                              <w:b/>
                              <w:bCs/>
                            </w:rPr>
                            <w:t>0</w:t>
                          </w:r>
                          <w:r w:rsidR="0085222F">
                            <w:rPr>
                              <w:b/>
                              <w:bCs/>
                            </w:rPr>
                            <w:t>2 Spuren auf Papier</w:t>
                          </w:r>
                          <w:r w:rsidRPr="00843789">
                            <w:rPr>
                              <w:b/>
                              <w:bCs/>
                            </w:rPr>
                            <w:t xml:space="preserve">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9"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" filled="f" stroked="f" strokeweight=".5pt">
              <v:textbox inset="0,0,0,0">
                <w:txbxContent>
                  <w:p w14:paraId="576DEC33" w14:textId="6E3E7E57" w:rsidR="00227384" w:rsidRPr="00843789" w:rsidRDefault="00227384" w:rsidP="00843789">
                    <w:pPr>
                      <w:pStyle w:val="Fuzeile"/>
                      <w:rPr>
                        <w:b/>
                        <w:bCs/>
                      </w:rPr>
                    </w:pPr>
                    <w:r w:rsidRPr="00843789">
                      <w:rPr>
                        <w:b/>
                        <w:bCs/>
                      </w:rPr>
                      <w:t>0</w:t>
                    </w:r>
                    <w:r w:rsidR="0085222F">
                      <w:rPr>
                        <w:b/>
                        <w:bCs/>
                      </w:rPr>
                      <w:t>2 Spuren auf Papier</w:t>
                    </w:r>
                    <w:r w:rsidRPr="00843789">
                      <w:rPr>
                        <w:b/>
                        <w:bCs/>
                      </w:rPr>
                      <w:t xml:space="preserve">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D0AAC" w14:textId="77777777" w:rsidR="005B48BD" w:rsidRDefault="005B48BD" w:rsidP="008D67F8">
      <w:pPr>
        <w:spacing w:line="240" w:lineRule="auto"/>
      </w:pPr>
      <w:r>
        <w:separator/>
      </w:r>
    </w:p>
  </w:footnote>
  <w:footnote w:type="continuationSeparator" w:id="0">
    <w:p w14:paraId="50B770B4" w14:textId="77777777" w:rsidR="005B48BD" w:rsidRDefault="005B48BD"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3331"/>
    <w:multiLevelType w:val="hybridMultilevel"/>
    <w:tmpl w:val="D2F6CA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866F9A"/>
    <w:multiLevelType w:val="hybridMultilevel"/>
    <w:tmpl w:val="B57ABD80"/>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44B4548"/>
    <w:multiLevelType w:val="hybridMultilevel"/>
    <w:tmpl w:val="49327C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222BF7"/>
    <w:multiLevelType w:val="hybridMultilevel"/>
    <w:tmpl w:val="ADF062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BA41A36"/>
    <w:multiLevelType w:val="hybridMultilevel"/>
    <w:tmpl w:val="9E5821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98159C"/>
    <w:multiLevelType w:val="hybridMultilevel"/>
    <w:tmpl w:val="5B4AA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8F0294"/>
    <w:multiLevelType w:val="hybridMultilevel"/>
    <w:tmpl w:val="F5DC8510"/>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A8713EF"/>
    <w:multiLevelType w:val="hybridMultilevel"/>
    <w:tmpl w:val="E2989F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66430B5"/>
    <w:multiLevelType w:val="hybridMultilevel"/>
    <w:tmpl w:val="9E5A77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981354"/>
    <w:multiLevelType w:val="hybridMultilevel"/>
    <w:tmpl w:val="7696E8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4560A6"/>
    <w:multiLevelType w:val="hybridMultilevel"/>
    <w:tmpl w:val="15A847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16F2AEF"/>
    <w:multiLevelType w:val="hybridMultilevel"/>
    <w:tmpl w:val="802A36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16456B1"/>
    <w:multiLevelType w:val="hybridMultilevel"/>
    <w:tmpl w:val="FC8A022E"/>
    <w:lvl w:ilvl="0" w:tplc="DAB29DE4">
      <w:start w:val="1"/>
      <w:numFmt w:val="lowerLetter"/>
      <w:lvlText w:val="%1)"/>
      <w:lvlJc w:val="left"/>
      <w:pPr>
        <w:tabs>
          <w:tab w:val="num" w:pos="720"/>
        </w:tabs>
        <w:ind w:left="720" w:hanging="360"/>
      </w:pPr>
    </w:lvl>
    <w:lvl w:ilvl="1" w:tplc="D1C40AA6" w:tentative="1">
      <w:start w:val="1"/>
      <w:numFmt w:val="lowerLetter"/>
      <w:lvlText w:val="%2)"/>
      <w:lvlJc w:val="left"/>
      <w:pPr>
        <w:tabs>
          <w:tab w:val="num" w:pos="1440"/>
        </w:tabs>
        <w:ind w:left="1440" w:hanging="360"/>
      </w:pPr>
    </w:lvl>
    <w:lvl w:ilvl="2" w:tplc="D2A23FFA" w:tentative="1">
      <w:start w:val="1"/>
      <w:numFmt w:val="lowerLetter"/>
      <w:lvlText w:val="%3)"/>
      <w:lvlJc w:val="left"/>
      <w:pPr>
        <w:tabs>
          <w:tab w:val="num" w:pos="2160"/>
        </w:tabs>
        <w:ind w:left="2160" w:hanging="360"/>
      </w:pPr>
    </w:lvl>
    <w:lvl w:ilvl="3" w:tplc="B44AEC88" w:tentative="1">
      <w:start w:val="1"/>
      <w:numFmt w:val="lowerLetter"/>
      <w:lvlText w:val="%4)"/>
      <w:lvlJc w:val="left"/>
      <w:pPr>
        <w:tabs>
          <w:tab w:val="num" w:pos="2880"/>
        </w:tabs>
        <w:ind w:left="2880" w:hanging="360"/>
      </w:pPr>
    </w:lvl>
    <w:lvl w:ilvl="4" w:tplc="B48E2FD0" w:tentative="1">
      <w:start w:val="1"/>
      <w:numFmt w:val="lowerLetter"/>
      <w:lvlText w:val="%5)"/>
      <w:lvlJc w:val="left"/>
      <w:pPr>
        <w:tabs>
          <w:tab w:val="num" w:pos="3600"/>
        </w:tabs>
        <w:ind w:left="3600" w:hanging="360"/>
      </w:pPr>
    </w:lvl>
    <w:lvl w:ilvl="5" w:tplc="B16868EA" w:tentative="1">
      <w:start w:val="1"/>
      <w:numFmt w:val="lowerLetter"/>
      <w:lvlText w:val="%6)"/>
      <w:lvlJc w:val="left"/>
      <w:pPr>
        <w:tabs>
          <w:tab w:val="num" w:pos="4320"/>
        </w:tabs>
        <w:ind w:left="4320" w:hanging="360"/>
      </w:pPr>
    </w:lvl>
    <w:lvl w:ilvl="6" w:tplc="3B220C32" w:tentative="1">
      <w:start w:val="1"/>
      <w:numFmt w:val="lowerLetter"/>
      <w:lvlText w:val="%7)"/>
      <w:lvlJc w:val="left"/>
      <w:pPr>
        <w:tabs>
          <w:tab w:val="num" w:pos="5040"/>
        </w:tabs>
        <w:ind w:left="5040" w:hanging="360"/>
      </w:pPr>
    </w:lvl>
    <w:lvl w:ilvl="7" w:tplc="5BAA00D4" w:tentative="1">
      <w:start w:val="1"/>
      <w:numFmt w:val="lowerLetter"/>
      <w:lvlText w:val="%8)"/>
      <w:lvlJc w:val="left"/>
      <w:pPr>
        <w:tabs>
          <w:tab w:val="num" w:pos="5760"/>
        </w:tabs>
        <w:ind w:left="5760" w:hanging="360"/>
      </w:pPr>
    </w:lvl>
    <w:lvl w:ilvl="8" w:tplc="1B921282" w:tentative="1">
      <w:start w:val="1"/>
      <w:numFmt w:val="lowerLetter"/>
      <w:lvlText w:val="%9)"/>
      <w:lvlJc w:val="left"/>
      <w:pPr>
        <w:tabs>
          <w:tab w:val="num" w:pos="6480"/>
        </w:tabs>
        <w:ind w:left="6480" w:hanging="360"/>
      </w:pPr>
    </w:lvl>
  </w:abstractNum>
  <w:abstractNum w:abstractNumId="21" w15:restartNumberingAfterBreak="0">
    <w:nsid w:val="767664C3"/>
    <w:multiLevelType w:val="hybridMultilevel"/>
    <w:tmpl w:val="16202A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7C22BA0"/>
    <w:multiLevelType w:val="hybridMultilevel"/>
    <w:tmpl w:val="F7369744"/>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7EA016D6"/>
    <w:multiLevelType w:val="hybridMultilevel"/>
    <w:tmpl w:val="4A2CF55A"/>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959068785">
    <w:abstractNumId w:val="5"/>
  </w:num>
  <w:num w:numId="2" w16cid:durableId="1362971834">
    <w:abstractNumId w:val="10"/>
  </w:num>
  <w:num w:numId="3" w16cid:durableId="1732271523">
    <w:abstractNumId w:val="3"/>
  </w:num>
  <w:num w:numId="4" w16cid:durableId="915359341">
    <w:abstractNumId w:val="1"/>
  </w:num>
  <w:num w:numId="5" w16cid:durableId="1684163277">
    <w:abstractNumId w:val="15"/>
  </w:num>
  <w:num w:numId="6" w16cid:durableId="587887701">
    <w:abstractNumId w:val="9"/>
  </w:num>
  <w:num w:numId="7" w16cid:durableId="1126387967">
    <w:abstractNumId w:val="8"/>
  </w:num>
  <w:num w:numId="8" w16cid:durableId="1474060191">
    <w:abstractNumId w:val="11"/>
  </w:num>
  <w:num w:numId="9" w16cid:durableId="591204416">
    <w:abstractNumId w:val="4"/>
  </w:num>
  <w:num w:numId="10" w16cid:durableId="531188036">
    <w:abstractNumId w:val="0"/>
  </w:num>
  <w:num w:numId="11" w16cid:durableId="1463768924">
    <w:abstractNumId w:val="14"/>
  </w:num>
  <w:num w:numId="12" w16cid:durableId="1431044485">
    <w:abstractNumId w:val="21"/>
  </w:num>
  <w:num w:numId="13" w16cid:durableId="1448966037">
    <w:abstractNumId w:val="19"/>
  </w:num>
  <w:num w:numId="14" w16cid:durableId="554660689">
    <w:abstractNumId w:val="16"/>
  </w:num>
  <w:num w:numId="15" w16cid:durableId="1158418708">
    <w:abstractNumId w:val="18"/>
  </w:num>
  <w:num w:numId="16" w16cid:durableId="977153384">
    <w:abstractNumId w:val="7"/>
  </w:num>
  <w:num w:numId="17" w16cid:durableId="992294682">
    <w:abstractNumId w:val="23"/>
  </w:num>
  <w:num w:numId="18" w16cid:durableId="1557544620">
    <w:abstractNumId w:val="22"/>
  </w:num>
  <w:num w:numId="19" w16cid:durableId="425200368">
    <w:abstractNumId w:val="17"/>
  </w:num>
  <w:num w:numId="20" w16cid:durableId="1224216158">
    <w:abstractNumId w:val="2"/>
  </w:num>
  <w:num w:numId="21" w16cid:durableId="778993572">
    <w:abstractNumId w:val="12"/>
  </w:num>
  <w:num w:numId="22" w16cid:durableId="790631507">
    <w:abstractNumId w:val="20"/>
  </w:num>
  <w:num w:numId="23" w16cid:durableId="214969543">
    <w:abstractNumId w:val="13"/>
  </w:num>
  <w:num w:numId="24" w16cid:durableId="1526673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303"/>
    <w:rsid w:val="00007073"/>
    <w:rsid w:val="00014F6F"/>
    <w:rsid w:val="000214DB"/>
    <w:rsid w:val="00034174"/>
    <w:rsid w:val="00053208"/>
    <w:rsid w:val="0005415F"/>
    <w:rsid w:val="00067F8D"/>
    <w:rsid w:val="000749BE"/>
    <w:rsid w:val="000A19D7"/>
    <w:rsid w:val="000A4186"/>
    <w:rsid w:val="000B17EF"/>
    <w:rsid w:val="000C4015"/>
    <w:rsid w:val="000D073D"/>
    <w:rsid w:val="000E15CE"/>
    <w:rsid w:val="00102FD7"/>
    <w:rsid w:val="00112508"/>
    <w:rsid w:val="00116013"/>
    <w:rsid w:val="00133274"/>
    <w:rsid w:val="001340B9"/>
    <w:rsid w:val="001350A1"/>
    <w:rsid w:val="00145623"/>
    <w:rsid w:val="00193DC5"/>
    <w:rsid w:val="001A0D74"/>
    <w:rsid w:val="001B6099"/>
    <w:rsid w:val="001E14F9"/>
    <w:rsid w:val="001E4B34"/>
    <w:rsid w:val="002029A5"/>
    <w:rsid w:val="00213450"/>
    <w:rsid w:val="0021650F"/>
    <w:rsid w:val="00217803"/>
    <w:rsid w:val="00223438"/>
    <w:rsid w:val="00223B2C"/>
    <w:rsid w:val="00227384"/>
    <w:rsid w:val="00236972"/>
    <w:rsid w:val="002576C8"/>
    <w:rsid w:val="002707EE"/>
    <w:rsid w:val="00280392"/>
    <w:rsid w:val="00281D2C"/>
    <w:rsid w:val="0029141D"/>
    <w:rsid w:val="00291596"/>
    <w:rsid w:val="00291ECF"/>
    <w:rsid w:val="00295AAA"/>
    <w:rsid w:val="00295C88"/>
    <w:rsid w:val="002A64DD"/>
    <w:rsid w:val="002B5986"/>
    <w:rsid w:val="002C5BBF"/>
    <w:rsid w:val="002E18DD"/>
    <w:rsid w:val="002E2109"/>
    <w:rsid w:val="002E6598"/>
    <w:rsid w:val="002F488A"/>
    <w:rsid w:val="00302E62"/>
    <w:rsid w:val="00306A44"/>
    <w:rsid w:val="003203A1"/>
    <w:rsid w:val="0032394D"/>
    <w:rsid w:val="00324887"/>
    <w:rsid w:val="00334889"/>
    <w:rsid w:val="0039550E"/>
    <w:rsid w:val="003A0F27"/>
    <w:rsid w:val="003D7240"/>
    <w:rsid w:val="003E15D0"/>
    <w:rsid w:val="003E6797"/>
    <w:rsid w:val="003F2C22"/>
    <w:rsid w:val="003F50A0"/>
    <w:rsid w:val="00425620"/>
    <w:rsid w:val="00435269"/>
    <w:rsid w:val="00441ADA"/>
    <w:rsid w:val="00446E4A"/>
    <w:rsid w:val="00447901"/>
    <w:rsid w:val="004649E0"/>
    <w:rsid w:val="00495EEF"/>
    <w:rsid w:val="004A3A62"/>
    <w:rsid w:val="004B49C1"/>
    <w:rsid w:val="004C70EB"/>
    <w:rsid w:val="004D4283"/>
    <w:rsid w:val="004D63E2"/>
    <w:rsid w:val="0051109A"/>
    <w:rsid w:val="005168CE"/>
    <w:rsid w:val="00520DBB"/>
    <w:rsid w:val="00523685"/>
    <w:rsid w:val="00530BE4"/>
    <w:rsid w:val="005400C0"/>
    <w:rsid w:val="00541AAC"/>
    <w:rsid w:val="00550E96"/>
    <w:rsid w:val="00551232"/>
    <w:rsid w:val="0057235C"/>
    <w:rsid w:val="005841CF"/>
    <w:rsid w:val="005918BF"/>
    <w:rsid w:val="005A40F7"/>
    <w:rsid w:val="005B48BD"/>
    <w:rsid w:val="005B547B"/>
    <w:rsid w:val="005C36C0"/>
    <w:rsid w:val="005D24FF"/>
    <w:rsid w:val="005D379A"/>
    <w:rsid w:val="005E3290"/>
    <w:rsid w:val="005E60B1"/>
    <w:rsid w:val="0060418B"/>
    <w:rsid w:val="00606606"/>
    <w:rsid w:val="00621AFE"/>
    <w:rsid w:val="00642B82"/>
    <w:rsid w:val="00645C03"/>
    <w:rsid w:val="00653B68"/>
    <w:rsid w:val="00653BBC"/>
    <w:rsid w:val="00675478"/>
    <w:rsid w:val="00680226"/>
    <w:rsid w:val="006A4854"/>
    <w:rsid w:val="006B3491"/>
    <w:rsid w:val="006C7459"/>
    <w:rsid w:val="006F00E4"/>
    <w:rsid w:val="0070411A"/>
    <w:rsid w:val="00720399"/>
    <w:rsid w:val="00727D00"/>
    <w:rsid w:val="007308A0"/>
    <w:rsid w:val="0073206A"/>
    <w:rsid w:val="007379AA"/>
    <w:rsid w:val="00745D9B"/>
    <w:rsid w:val="00756E88"/>
    <w:rsid w:val="0076400E"/>
    <w:rsid w:val="00764832"/>
    <w:rsid w:val="00765EB9"/>
    <w:rsid w:val="00776D09"/>
    <w:rsid w:val="00781B9E"/>
    <w:rsid w:val="007920F4"/>
    <w:rsid w:val="007A2BD2"/>
    <w:rsid w:val="007A39A0"/>
    <w:rsid w:val="007B2B3B"/>
    <w:rsid w:val="007E1877"/>
    <w:rsid w:val="007F595B"/>
    <w:rsid w:val="00811CE3"/>
    <w:rsid w:val="00821170"/>
    <w:rsid w:val="0082256C"/>
    <w:rsid w:val="00841592"/>
    <w:rsid w:val="00843789"/>
    <w:rsid w:val="0085222F"/>
    <w:rsid w:val="00862CFA"/>
    <w:rsid w:val="008660F9"/>
    <w:rsid w:val="00880CD9"/>
    <w:rsid w:val="008811BA"/>
    <w:rsid w:val="00882F29"/>
    <w:rsid w:val="008854B8"/>
    <w:rsid w:val="008B0C32"/>
    <w:rsid w:val="008D67F8"/>
    <w:rsid w:val="008F4DDF"/>
    <w:rsid w:val="0090573C"/>
    <w:rsid w:val="009157D8"/>
    <w:rsid w:val="00915E27"/>
    <w:rsid w:val="00953ABF"/>
    <w:rsid w:val="00975B3C"/>
    <w:rsid w:val="00976F88"/>
    <w:rsid w:val="00977FB0"/>
    <w:rsid w:val="009B0E54"/>
    <w:rsid w:val="009B2438"/>
    <w:rsid w:val="009B6687"/>
    <w:rsid w:val="009E0042"/>
    <w:rsid w:val="009F0ECE"/>
    <w:rsid w:val="009F499A"/>
    <w:rsid w:val="00A36489"/>
    <w:rsid w:val="00A47EFA"/>
    <w:rsid w:val="00A57BC2"/>
    <w:rsid w:val="00A64515"/>
    <w:rsid w:val="00A676A3"/>
    <w:rsid w:val="00A74BBB"/>
    <w:rsid w:val="00A903C1"/>
    <w:rsid w:val="00A921DD"/>
    <w:rsid w:val="00A95BEB"/>
    <w:rsid w:val="00AB07F7"/>
    <w:rsid w:val="00AB4011"/>
    <w:rsid w:val="00AB4A87"/>
    <w:rsid w:val="00AC36E7"/>
    <w:rsid w:val="00AC6E45"/>
    <w:rsid w:val="00AD6B39"/>
    <w:rsid w:val="00AE6283"/>
    <w:rsid w:val="00B11C7C"/>
    <w:rsid w:val="00B12A2E"/>
    <w:rsid w:val="00B22F0E"/>
    <w:rsid w:val="00B3008C"/>
    <w:rsid w:val="00B315A9"/>
    <w:rsid w:val="00B40570"/>
    <w:rsid w:val="00B50A53"/>
    <w:rsid w:val="00B67892"/>
    <w:rsid w:val="00B801E7"/>
    <w:rsid w:val="00B9220C"/>
    <w:rsid w:val="00B9688F"/>
    <w:rsid w:val="00BA7E65"/>
    <w:rsid w:val="00BE05EE"/>
    <w:rsid w:val="00C020AD"/>
    <w:rsid w:val="00C049F9"/>
    <w:rsid w:val="00C15E01"/>
    <w:rsid w:val="00C462C9"/>
    <w:rsid w:val="00C47338"/>
    <w:rsid w:val="00C644A8"/>
    <w:rsid w:val="00C911D7"/>
    <w:rsid w:val="00C92DF4"/>
    <w:rsid w:val="00CC17D9"/>
    <w:rsid w:val="00CC4A6A"/>
    <w:rsid w:val="00CD0427"/>
    <w:rsid w:val="00CD0AEB"/>
    <w:rsid w:val="00CE0477"/>
    <w:rsid w:val="00CE48E1"/>
    <w:rsid w:val="00CF1A09"/>
    <w:rsid w:val="00D019F0"/>
    <w:rsid w:val="00D07F59"/>
    <w:rsid w:val="00D11033"/>
    <w:rsid w:val="00D147B1"/>
    <w:rsid w:val="00D158F0"/>
    <w:rsid w:val="00D25BC2"/>
    <w:rsid w:val="00D32BA5"/>
    <w:rsid w:val="00D3722A"/>
    <w:rsid w:val="00D40F71"/>
    <w:rsid w:val="00D51B07"/>
    <w:rsid w:val="00D54EE1"/>
    <w:rsid w:val="00D613AE"/>
    <w:rsid w:val="00D75EFF"/>
    <w:rsid w:val="00D93743"/>
    <w:rsid w:val="00D939E6"/>
    <w:rsid w:val="00DC13F1"/>
    <w:rsid w:val="00DC52D8"/>
    <w:rsid w:val="00DD0DED"/>
    <w:rsid w:val="00DD2801"/>
    <w:rsid w:val="00DD64EC"/>
    <w:rsid w:val="00DD7540"/>
    <w:rsid w:val="00DF0AB0"/>
    <w:rsid w:val="00E06BD2"/>
    <w:rsid w:val="00E15717"/>
    <w:rsid w:val="00E15F8C"/>
    <w:rsid w:val="00E2201B"/>
    <w:rsid w:val="00E234FD"/>
    <w:rsid w:val="00E44397"/>
    <w:rsid w:val="00E625F3"/>
    <w:rsid w:val="00E65B1D"/>
    <w:rsid w:val="00E67CC9"/>
    <w:rsid w:val="00E76762"/>
    <w:rsid w:val="00EA4FCD"/>
    <w:rsid w:val="00EA70CC"/>
    <w:rsid w:val="00EB0C8B"/>
    <w:rsid w:val="00ED0162"/>
    <w:rsid w:val="00ED4264"/>
    <w:rsid w:val="00EE1EF1"/>
    <w:rsid w:val="00EE4F4B"/>
    <w:rsid w:val="00EE6BE0"/>
    <w:rsid w:val="00F0198C"/>
    <w:rsid w:val="00F10098"/>
    <w:rsid w:val="00F11C1B"/>
    <w:rsid w:val="00F15C6C"/>
    <w:rsid w:val="00F17EAD"/>
    <w:rsid w:val="00F21A79"/>
    <w:rsid w:val="00F23F9F"/>
    <w:rsid w:val="00F54918"/>
    <w:rsid w:val="00F55092"/>
    <w:rsid w:val="00F62D96"/>
    <w:rsid w:val="00F632DE"/>
    <w:rsid w:val="00F73517"/>
    <w:rsid w:val="00F902CA"/>
    <w:rsid w:val="00F94F4A"/>
    <w:rsid w:val="00F97AB4"/>
    <w:rsid w:val="00FA6B2B"/>
    <w:rsid w:val="00FB424E"/>
    <w:rsid w:val="00FC5E89"/>
    <w:rsid w:val="00FC7072"/>
    <w:rsid w:val="00FD2DF5"/>
    <w:rsid w:val="00FD55AE"/>
    <w:rsid w:val="00FE0213"/>
    <w:rsid w:val="00FF33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D32BA5"/>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D32BA5"/>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ED4264"/>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DD7540"/>
    <w:rPr>
      <w:rFonts w:ascii="Arial" w:hAnsi="Arial" w:cs="Arial"/>
      <w:b/>
      <w:bCs/>
      <w:color w:val="FFFFFF" w:themeColor="background1"/>
      <w:sz w:val="14"/>
      <w:szCs w:val="14"/>
    </w:rPr>
  </w:style>
  <w:style w:type="character" w:styleId="Fett">
    <w:name w:val="Strong"/>
    <w:basedOn w:val="Absatz-Standardschriftart"/>
    <w:uiPriority w:val="22"/>
    <w:qFormat/>
    <w:rsid w:val="00FB424E"/>
    <w:rPr>
      <w:b/>
      <w:bCs/>
    </w:rPr>
  </w:style>
  <w:style w:type="table" w:styleId="TabellemithellemGitternetz">
    <w:name w:val="Grid Table Light"/>
    <w:basedOn w:val="NormaleTabelle"/>
    <w:uiPriority w:val="40"/>
    <w:rsid w:val="00FB42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gedenkstaette-wehnen.de/" TargetMode="External"/><Relationship Id="rId14" Type="http://schemas.openxmlformats.org/officeDocument/2006/relationships/customXml" Target="../customXml/item3.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5RUT42TFMVU5-1569772645-2793</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https://stiftungspielekultur.sharepoint.com/sites/Projektarbeit/_layouts/15/DocIdRedir.aspx?ID=5RUT42TFMVU5-1569772645-2793</Url>
      <Description>5RUT42TFMVU5-1569772645-2793</Description>
    </_dlc_DocIdUrl>
  </documentManagement>
</p:properties>
</file>

<file path=customXml/itemProps1.xml><?xml version="1.0" encoding="utf-8"?>
<ds:datastoreItem xmlns:ds="http://schemas.openxmlformats.org/officeDocument/2006/customXml" ds:itemID="{B273A854-0BD1-1144-934F-89AE0F61A41E}">
  <ds:schemaRefs>
    <ds:schemaRef ds:uri="http://schemas.openxmlformats.org/officeDocument/2006/bibliography"/>
  </ds:schemaRefs>
</ds:datastoreItem>
</file>

<file path=customXml/itemProps2.xml><?xml version="1.0" encoding="utf-8"?>
<ds:datastoreItem xmlns:ds="http://schemas.openxmlformats.org/officeDocument/2006/customXml" ds:itemID="{31B6B3E1-581E-4FCC-80CE-E6002C5BAB77}"/>
</file>

<file path=customXml/itemProps3.xml><?xml version="1.0" encoding="utf-8"?>
<ds:datastoreItem xmlns:ds="http://schemas.openxmlformats.org/officeDocument/2006/customXml" ds:itemID="{7D3ABCEE-B063-43A0-99EA-B210AB4FAA25}"/>
</file>

<file path=customXml/itemProps4.xml><?xml version="1.0" encoding="utf-8"?>
<ds:datastoreItem xmlns:ds="http://schemas.openxmlformats.org/officeDocument/2006/customXml" ds:itemID="{08E199B2-19AF-4570-80A1-A23654D29724}"/>
</file>

<file path=customXml/itemProps5.xml><?xml version="1.0" encoding="utf-8"?>
<ds:datastoreItem xmlns:ds="http://schemas.openxmlformats.org/officeDocument/2006/customXml" ds:itemID="{03B0E41C-1131-42AB-8CC4-E91E75BB0541}"/>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10513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55</cp:revision>
  <cp:lastPrinted>2025-12-12T08:49:00Z</cp:lastPrinted>
  <dcterms:created xsi:type="dcterms:W3CDTF">2025-12-11T10:37:00Z</dcterms:created>
  <dcterms:modified xsi:type="dcterms:W3CDTF">2026-02-10T14:31:00Z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20d7fc78-9ef8-4ebd-b469-f0a70132c77d</vt:lpwstr>
  </property>
</Properties>
</file>